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黑体" w:eastAsia="黑体" w:cs="黑体"/>
          <w:kern w:val="0"/>
          <w:sz w:val="44"/>
          <w:szCs w:val="44"/>
        </w:rPr>
      </w:pPr>
    </w:p>
    <w:p>
      <w:pPr>
        <w:autoSpaceDE w:val="0"/>
        <w:autoSpaceDN w:val="0"/>
        <w:adjustRightInd w:val="0"/>
        <w:spacing w:line="360" w:lineRule="auto"/>
        <w:jc w:val="center"/>
        <w:rPr>
          <w:rFonts w:hint="eastAsia" w:ascii="黑体" w:eastAsia="黑体" w:cs="黑体"/>
          <w:kern w:val="0"/>
          <w:sz w:val="44"/>
          <w:szCs w:val="44"/>
        </w:rPr>
      </w:pPr>
    </w:p>
    <w:p>
      <w:pPr>
        <w:autoSpaceDE w:val="0"/>
        <w:autoSpaceDN w:val="0"/>
        <w:adjustRightInd w:val="0"/>
        <w:spacing w:line="360" w:lineRule="auto"/>
        <w:jc w:val="center"/>
        <w:rPr>
          <w:rFonts w:hint="eastAsia" w:ascii="黑体" w:eastAsia="黑体" w:cs="黑体"/>
          <w:kern w:val="0"/>
          <w:sz w:val="44"/>
          <w:szCs w:val="44"/>
        </w:rPr>
      </w:pPr>
    </w:p>
    <w:p>
      <w:pPr>
        <w:autoSpaceDE w:val="0"/>
        <w:autoSpaceDN w:val="0"/>
        <w:adjustRightInd w:val="0"/>
        <w:spacing w:line="360" w:lineRule="auto"/>
        <w:jc w:val="center"/>
        <w:rPr>
          <w:rFonts w:hint="eastAsia" w:ascii="黑体" w:eastAsia="黑体" w:cs="黑体"/>
          <w:kern w:val="0"/>
          <w:sz w:val="44"/>
          <w:szCs w:val="44"/>
        </w:rPr>
      </w:pPr>
    </w:p>
    <w:p>
      <w:pPr>
        <w:autoSpaceDE w:val="0"/>
        <w:autoSpaceDN w:val="0"/>
        <w:adjustRightInd w:val="0"/>
        <w:spacing w:line="360" w:lineRule="auto"/>
        <w:jc w:val="center"/>
        <w:rPr>
          <w:rFonts w:hint="eastAsia" w:ascii="黑体" w:eastAsia="黑体" w:cs="黑体"/>
          <w:kern w:val="0"/>
          <w:sz w:val="44"/>
          <w:szCs w:val="44"/>
        </w:rPr>
      </w:pPr>
    </w:p>
    <w:p>
      <w:pPr>
        <w:autoSpaceDE w:val="0"/>
        <w:autoSpaceDN w:val="0"/>
        <w:adjustRightInd w:val="0"/>
        <w:spacing w:line="360" w:lineRule="auto"/>
        <w:jc w:val="center"/>
        <w:rPr>
          <w:rFonts w:hint="eastAsia" w:ascii="黑体" w:eastAsia="黑体" w:cs="黑体"/>
          <w:kern w:val="0"/>
          <w:sz w:val="44"/>
          <w:szCs w:val="44"/>
        </w:rPr>
      </w:pPr>
    </w:p>
    <w:p>
      <w:pPr>
        <w:autoSpaceDE w:val="0"/>
        <w:autoSpaceDN w:val="0"/>
        <w:adjustRightInd w:val="0"/>
        <w:spacing w:line="360" w:lineRule="auto"/>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《城市排水管网修复技术指南》</w:t>
      </w:r>
    </w:p>
    <w:p>
      <w:pPr>
        <w:autoSpaceDE w:val="0"/>
        <w:autoSpaceDN w:val="0"/>
        <w:adjustRightInd w:val="0"/>
        <w:spacing w:line="360" w:lineRule="auto"/>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（征求意见稿）</w:t>
      </w:r>
    </w:p>
    <w:p>
      <w:pPr>
        <w:autoSpaceDE w:val="0"/>
        <w:autoSpaceDN w:val="0"/>
        <w:adjustRightInd w:val="0"/>
        <w:spacing w:line="360" w:lineRule="auto"/>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编制说明</w:t>
      </w: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jc w:val="center"/>
        <w:rPr>
          <w:rFonts w:hint="eastAsia" w:ascii="宋体" w:hAnsi="宋体" w:eastAsia="宋体" w:cs="宋体"/>
          <w:kern w:val="0"/>
          <w:sz w:val="44"/>
          <w:szCs w:val="44"/>
        </w:rPr>
      </w:pPr>
    </w:p>
    <w:p>
      <w:pPr>
        <w:autoSpaceDE w:val="0"/>
        <w:autoSpaceDN w:val="0"/>
        <w:adjustRightInd w:val="0"/>
        <w:spacing w:line="360" w:lineRule="auto"/>
        <w:ind w:left="0" w:leftChars="0" w:firstLine="0" w:firstLineChars="0"/>
        <w:jc w:val="center"/>
        <w:rPr>
          <w:rFonts w:hint="eastAsia" w:ascii="宋体" w:hAnsi="宋体" w:eastAsia="宋体" w:cs="宋体"/>
          <w:kern w:val="0"/>
          <w:sz w:val="28"/>
          <w:szCs w:val="28"/>
        </w:rPr>
      </w:pPr>
      <w:r>
        <w:rPr>
          <w:rFonts w:hint="eastAsia" w:ascii="宋体" w:hAnsi="宋体" w:eastAsia="宋体" w:cs="宋体"/>
          <w:kern w:val="0"/>
          <w:sz w:val="28"/>
          <w:szCs w:val="28"/>
        </w:rPr>
        <w:t>《城市排水管网修复技术指南》团体标准编制组</w:t>
      </w:r>
    </w:p>
    <w:p>
      <w:pPr>
        <w:autoSpaceDE w:val="0"/>
        <w:autoSpaceDN w:val="0"/>
        <w:adjustRightInd w:val="0"/>
        <w:spacing w:line="360" w:lineRule="auto"/>
        <w:ind w:left="0" w:leftChars="0" w:firstLine="0" w:firstLineChars="0"/>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rPr>
        <w:t>〇</w:t>
      </w:r>
      <w:r>
        <w:rPr>
          <w:rFonts w:hint="eastAsia" w:ascii="宋体" w:hAnsi="宋体" w:eastAsia="宋体" w:cs="宋体"/>
          <w:kern w:val="0"/>
          <w:sz w:val="28"/>
          <w:szCs w:val="28"/>
          <w:lang w:val="en-US" w:eastAsia="zh-CN"/>
        </w:rPr>
        <w:t>二三</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五</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六</w:t>
      </w:r>
      <w:r>
        <w:rPr>
          <w:rFonts w:hint="eastAsia" w:ascii="宋体" w:hAnsi="宋体" w:eastAsia="宋体" w:cs="宋体"/>
          <w:kern w:val="0"/>
          <w:sz w:val="28"/>
          <w:szCs w:val="28"/>
        </w:rPr>
        <w:t>日</w:t>
      </w:r>
    </w:p>
    <w:p>
      <w:pPr>
        <w:autoSpaceDE w:val="0"/>
        <w:autoSpaceDN w:val="0"/>
        <w:adjustRightInd w:val="0"/>
        <w:spacing w:line="360" w:lineRule="auto"/>
        <w:ind w:left="0" w:leftChars="0" w:firstLine="0" w:firstLineChars="0"/>
        <w:jc w:val="center"/>
        <w:rPr>
          <w:rFonts w:hint="eastAsia" w:ascii="黑体" w:eastAsia="黑体" w:cs="黑体"/>
          <w:kern w:val="0"/>
          <w:sz w:val="44"/>
          <w:szCs w:val="44"/>
        </w:rPr>
      </w:pPr>
    </w:p>
    <w:p>
      <w:pPr>
        <w:autoSpaceDE w:val="0"/>
        <w:autoSpaceDN w:val="0"/>
        <w:adjustRightInd w:val="0"/>
        <w:spacing w:line="360" w:lineRule="auto"/>
        <w:jc w:val="center"/>
        <w:rPr>
          <w:rFonts w:hint="eastAsia" w:ascii="黑体" w:eastAsia="黑体" w:cs="黑体"/>
          <w:kern w:val="0"/>
          <w:sz w:val="44"/>
          <w:szCs w:val="44"/>
        </w:rPr>
      </w:pPr>
    </w:p>
    <w:p>
      <w:pPr>
        <w:autoSpaceDE w:val="0"/>
        <w:autoSpaceDN w:val="0"/>
        <w:adjustRightInd w:val="0"/>
        <w:spacing w:line="360" w:lineRule="auto"/>
        <w:jc w:val="center"/>
        <w:rPr>
          <w:rFonts w:hint="eastAsia" w:ascii="黑体" w:eastAsia="黑体" w:cs="黑体"/>
          <w:kern w:val="0"/>
          <w:sz w:val="44"/>
          <w:szCs w:val="44"/>
        </w:rPr>
      </w:pPr>
    </w:p>
    <w:p>
      <w:pPr>
        <w:jc w:val="center"/>
        <w:rPr>
          <w:rFonts w:hint="eastAsia" w:ascii="宋体" w:hAnsi="宋体" w:eastAsia="宋体" w:cs="宋体"/>
          <w:sz w:val="36"/>
          <w:szCs w:val="36"/>
        </w:rPr>
      </w:pPr>
      <w:r>
        <w:rPr>
          <w:rFonts w:hint="eastAsia" w:ascii="宋体" w:hAnsi="宋体" w:eastAsia="宋体" w:cs="宋体"/>
          <w:sz w:val="36"/>
          <w:szCs w:val="36"/>
        </w:rPr>
        <w:t>目  次</w:t>
      </w:r>
    </w:p>
    <w:p>
      <w:pPr>
        <w:jc w:val="center"/>
        <w:rPr>
          <w:rFonts w:hint="eastAsia" w:ascii="宋体" w:hAnsi="宋体" w:eastAsia="宋体" w:cs="宋体"/>
          <w:sz w:val="36"/>
          <w:szCs w:val="36"/>
        </w:rPr>
      </w:pP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aps w:val="0"/>
          <w:sz w:val="24"/>
          <w:szCs w:val="24"/>
        </w:rPr>
      </w:pPr>
      <w:r>
        <w:rPr>
          <w:rFonts w:hint="eastAsia" w:ascii="宋体" w:hAnsi="宋体" w:eastAsia="宋体" w:cs="宋体"/>
          <w:szCs w:val="21"/>
        </w:rPr>
        <w:fldChar w:fldCharType="begin"/>
      </w:r>
      <w:r>
        <w:rPr>
          <w:rFonts w:hint="eastAsia" w:ascii="宋体" w:hAnsi="宋体" w:eastAsia="宋体" w:cs="宋体"/>
          <w:szCs w:val="21"/>
        </w:rPr>
        <w:instrText xml:space="preserve"> TOC \o "1-3" \h \z \u </w:instrText>
      </w:r>
      <w:r>
        <w:rPr>
          <w:rFonts w:hint="eastAsia" w:ascii="宋体" w:hAnsi="宋体" w:eastAsia="宋体" w:cs="宋体"/>
          <w:szCs w:val="21"/>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"_Toc234978604"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Style w:val="7"/>
          <w:rFonts w:hint="eastAsia" w:ascii="宋体" w:hAnsi="宋体" w:eastAsia="宋体" w:cs="宋体"/>
          <w:sz w:val="24"/>
          <w:szCs w:val="24"/>
          <w:lang w:val="zh-CN"/>
        </w:rPr>
        <w:t>任务来源</w:t>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aps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"_Toc234978607" </w:instrText>
      </w:r>
      <w:r>
        <w:rPr>
          <w:rFonts w:hint="eastAsia" w:ascii="宋体" w:hAnsi="宋体" w:eastAsia="宋体" w:cs="宋体"/>
          <w:sz w:val="24"/>
          <w:szCs w:val="24"/>
        </w:rPr>
        <w:fldChar w:fldCharType="separate"/>
      </w:r>
      <w:r>
        <w:rPr>
          <w:rStyle w:val="7"/>
          <w:rFonts w:hint="eastAsia" w:ascii="宋体" w:hAnsi="宋体" w:eastAsia="宋体" w:cs="宋体"/>
          <w:sz w:val="24"/>
          <w:szCs w:val="24"/>
          <w:lang w:val="en-US" w:eastAsia="zh-CN"/>
        </w:rPr>
        <w:t>二、</w:t>
      </w:r>
      <w:r>
        <w:rPr>
          <w:rStyle w:val="7"/>
          <w:rFonts w:hint="eastAsia" w:ascii="宋体" w:hAnsi="宋体" w:eastAsia="宋体" w:cs="宋体"/>
          <w:sz w:val="24"/>
          <w:szCs w:val="24"/>
          <w:lang w:val="zh-CN"/>
        </w:rPr>
        <w:t>标准制定必要性、</w:t>
      </w:r>
      <w:r>
        <w:rPr>
          <w:rStyle w:val="7"/>
          <w:rFonts w:hint="eastAsia" w:ascii="宋体" w:hAnsi="宋体" w:eastAsia="宋体" w:cs="宋体"/>
          <w:sz w:val="24"/>
          <w:szCs w:val="24"/>
          <w:lang w:val="en-US" w:eastAsia="zh-CN"/>
        </w:rPr>
        <w:t xml:space="preserve">编制依据、编制原则 </w:t>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aps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"_Toc234978608" </w:instrText>
      </w:r>
      <w:r>
        <w:rPr>
          <w:rFonts w:hint="eastAsia" w:ascii="宋体" w:hAnsi="宋体" w:eastAsia="宋体" w:cs="宋体"/>
          <w:sz w:val="24"/>
          <w:szCs w:val="24"/>
        </w:rPr>
        <w:fldChar w:fldCharType="separate"/>
      </w:r>
      <w:r>
        <w:rPr>
          <w:rStyle w:val="7"/>
          <w:rFonts w:hint="eastAsia" w:ascii="宋体" w:hAnsi="宋体" w:eastAsia="宋体" w:cs="宋体"/>
          <w:sz w:val="24"/>
          <w:szCs w:val="24"/>
          <w:lang w:val="en-US" w:eastAsia="zh-CN"/>
        </w:rPr>
        <w:t>三、</w:t>
      </w:r>
      <w:r>
        <w:rPr>
          <w:rStyle w:val="7"/>
          <w:rFonts w:hint="eastAsia" w:ascii="宋体" w:hAnsi="宋体" w:eastAsia="宋体" w:cs="宋体"/>
          <w:sz w:val="24"/>
          <w:szCs w:val="24"/>
          <w:lang w:val="zh-CN"/>
        </w:rPr>
        <w:t>主要工作过程</w:t>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aps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"_Toc234978610" </w:instrText>
      </w:r>
      <w:r>
        <w:rPr>
          <w:rFonts w:hint="eastAsia" w:ascii="宋体" w:hAnsi="宋体" w:eastAsia="宋体" w:cs="宋体"/>
          <w:sz w:val="24"/>
          <w:szCs w:val="24"/>
        </w:rPr>
        <w:fldChar w:fldCharType="separate"/>
      </w:r>
      <w:r>
        <w:rPr>
          <w:rStyle w:val="7"/>
          <w:rFonts w:hint="eastAsia" w:ascii="宋体" w:hAnsi="宋体" w:eastAsia="宋体" w:cs="宋体"/>
          <w:sz w:val="24"/>
          <w:szCs w:val="24"/>
          <w:lang w:val="en-US" w:eastAsia="zh-CN"/>
        </w:rPr>
        <w:t>四、</w:t>
      </w:r>
      <w:r>
        <w:rPr>
          <w:rStyle w:val="7"/>
          <w:rFonts w:hint="eastAsia" w:ascii="宋体" w:hAnsi="宋体" w:eastAsia="宋体" w:cs="宋体"/>
          <w:sz w:val="24"/>
          <w:szCs w:val="24"/>
          <w:lang w:val="zh-CN"/>
        </w:rPr>
        <w:t>国内外相关标准研究</w:t>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Style w:val="7"/>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"_Toc234978610" </w:instrText>
      </w:r>
      <w:r>
        <w:rPr>
          <w:rFonts w:hint="eastAsia" w:ascii="宋体" w:hAnsi="宋体" w:eastAsia="宋体" w:cs="宋体"/>
          <w:sz w:val="24"/>
          <w:szCs w:val="24"/>
        </w:rPr>
        <w:fldChar w:fldCharType="separate"/>
      </w:r>
      <w:r>
        <w:rPr>
          <w:rStyle w:val="7"/>
          <w:rFonts w:hint="eastAsia" w:ascii="宋体" w:hAnsi="宋体" w:eastAsia="宋体" w:cs="宋体"/>
          <w:sz w:val="24"/>
          <w:szCs w:val="24"/>
          <w:lang w:val="en-US" w:eastAsia="zh-CN"/>
        </w:rPr>
        <w:t>五、</w:t>
      </w:r>
      <w:r>
        <w:rPr>
          <w:rStyle w:val="7"/>
          <w:rFonts w:hint="eastAsia" w:ascii="宋体" w:hAnsi="宋体" w:eastAsia="宋体" w:cs="宋体"/>
          <w:sz w:val="24"/>
          <w:szCs w:val="24"/>
          <w:lang w:val="zh-CN"/>
        </w:rPr>
        <w:t>同类</w:t>
      </w:r>
      <w:r>
        <w:rPr>
          <w:rStyle w:val="7"/>
          <w:rFonts w:hint="eastAsia" w:ascii="宋体" w:hAnsi="宋体" w:eastAsia="宋体" w:cs="宋体"/>
          <w:sz w:val="24"/>
          <w:szCs w:val="24"/>
          <w:lang w:val="en-US" w:eastAsia="zh-CN"/>
        </w:rPr>
        <w:t>标准对比</w:t>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aps w:val="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"_Toc234978613" </w:instrText>
      </w:r>
      <w:r>
        <w:rPr>
          <w:rFonts w:hint="eastAsia" w:ascii="宋体" w:hAnsi="宋体" w:eastAsia="宋体" w:cs="宋体"/>
          <w:sz w:val="24"/>
          <w:szCs w:val="24"/>
        </w:rPr>
        <w:fldChar w:fldCharType="separate"/>
      </w:r>
      <w:r>
        <w:rPr>
          <w:rStyle w:val="7"/>
          <w:rFonts w:hint="eastAsia" w:ascii="宋体" w:hAnsi="宋体" w:eastAsia="宋体" w:cs="宋体"/>
          <w:sz w:val="24"/>
          <w:szCs w:val="24"/>
          <w:lang w:val="en-US" w:eastAsia="zh-CN"/>
        </w:rPr>
        <w:t>六、</w:t>
      </w:r>
      <w:r>
        <w:rPr>
          <w:rStyle w:val="7"/>
          <w:rFonts w:hint="eastAsia" w:ascii="宋体" w:hAnsi="宋体" w:eastAsia="宋体" w:cs="宋体"/>
          <w:sz w:val="24"/>
          <w:szCs w:val="24"/>
          <w:lang w:val="zh-CN"/>
        </w:rPr>
        <w:t>主要技术内容及说明</w:t>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"_Toc234978614" </w:instrText>
      </w:r>
      <w:r>
        <w:rPr>
          <w:rFonts w:hint="eastAsia" w:ascii="宋体" w:hAnsi="宋体" w:eastAsia="宋体" w:cs="宋体"/>
          <w:sz w:val="24"/>
          <w:szCs w:val="24"/>
        </w:rPr>
        <w:fldChar w:fldCharType="separate"/>
      </w:r>
      <w:r>
        <w:rPr>
          <w:rStyle w:val="7"/>
          <w:rFonts w:hint="eastAsia" w:ascii="宋体" w:hAnsi="宋体" w:eastAsia="宋体" w:cs="宋体"/>
          <w:sz w:val="24"/>
          <w:szCs w:val="24"/>
          <w:lang w:val="en-US" w:eastAsia="zh-CN"/>
        </w:rPr>
        <w:t>七、</w:t>
      </w:r>
      <w:r>
        <w:rPr>
          <w:rFonts w:hint="eastAsia" w:ascii="宋体" w:hAnsi="宋体" w:eastAsia="宋体" w:cs="宋体"/>
          <w:kern w:val="0"/>
          <w:sz w:val="24"/>
          <w:szCs w:val="24"/>
        </w:rPr>
        <w:t>标准实施的</w:t>
      </w:r>
      <w:r>
        <w:rPr>
          <w:rFonts w:hint="eastAsia" w:ascii="宋体" w:hAnsi="宋体" w:eastAsia="宋体" w:cs="宋体"/>
          <w:kern w:val="0"/>
          <w:sz w:val="24"/>
          <w:szCs w:val="24"/>
          <w:lang w:val="en-US" w:eastAsia="zh-CN"/>
        </w:rPr>
        <w:t>预期效果</w:t>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sym w:font="Symbol" w:char="F0BC"/>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"_Toc234978618"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p>
      <w:pPr>
        <w:pStyle w:val="4"/>
        <w:rPr>
          <w:rFonts w:hint="eastAsia" w:ascii="宋体" w:hAnsi="宋体" w:eastAsia="宋体" w:cs="宋体"/>
          <w:bCs w:val="0"/>
          <w:caps w:val="0"/>
        </w:rPr>
      </w:pPr>
    </w:p>
    <w:p>
      <w:pPr>
        <w:autoSpaceDE w:val="0"/>
        <w:autoSpaceDN w:val="0"/>
        <w:adjustRightInd w:val="0"/>
        <w:spacing w:line="360" w:lineRule="auto"/>
        <w:jc w:val="center"/>
        <w:rPr>
          <w:rFonts w:hint="eastAsia" w:ascii="黑体" w:eastAsia="黑体" w:cs="黑体"/>
          <w:kern w:val="0"/>
          <w:sz w:val="44"/>
          <w:szCs w:val="44"/>
        </w:rPr>
      </w:pPr>
      <w:r>
        <w:rPr>
          <w:rFonts w:hint="eastAsia" w:ascii="宋体" w:hAnsi="宋体" w:eastAsia="宋体" w:cs="宋体"/>
        </w:rPr>
        <w:fldChar w:fldCharType="end"/>
      </w:r>
      <w:bookmarkStart w:id="0" w:name="_GoBack"/>
    </w:p>
    <w:bookmarkEnd w:id="0"/>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pPr>
    </w:p>
    <w:p>
      <w:pPr>
        <w:autoSpaceDE w:val="0"/>
        <w:autoSpaceDN w:val="0"/>
        <w:adjustRightInd w:val="0"/>
        <w:spacing w:line="360" w:lineRule="auto"/>
        <w:jc w:val="both"/>
        <w:rPr>
          <w:rFonts w:hint="eastAsia" w:ascii="黑体" w:eastAsia="黑体" w:cs="黑体"/>
          <w:kern w:val="0"/>
          <w:sz w:val="44"/>
          <w:szCs w:val="44"/>
        </w:rPr>
        <w:sectPr>
          <w:head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360" w:lineRule="auto"/>
        <w:ind w:left="0" w:leftChars="0" w:firstLine="0" w:firstLineChars="0"/>
        <w:jc w:val="left"/>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rPr>
        <w:t>一、</w:t>
      </w:r>
      <w:r>
        <w:rPr>
          <w:rFonts w:hint="eastAsia" w:ascii="宋体" w:hAnsi="宋体" w:eastAsia="宋体" w:cs="宋体"/>
          <w:b/>
          <w:kern w:val="0"/>
          <w:sz w:val="32"/>
          <w:szCs w:val="32"/>
          <w:lang w:val="en-US" w:eastAsia="zh-CN"/>
        </w:rPr>
        <w:t>任务来源</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为全面贯彻落实全国生态环境保护大会、中央经济工作会议精神和《政府工作报告》部署要求，加快补齐城镇污水收集和处理设施短板，尽快实现污水管网全覆盖、全收集、全处理。2019年4月29日，国家三部委印发了《城镇污水处理提质增效三年行动方案（2019-2021年）》，排水管网系统是实现污水提质增效系统的核心因素。</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随着排水管道管理观念的更新和修复技术的进步，对排水管网修复技术水平的需求也日益迫切，但关于城市排水管网修复的标准在技术方面并无相关的技术指导及标准约束，导致市场上技术水平良莠不齐，技术参数不符合相关产品流入市场，造成投资浪费和环境伤害，对排水管网修复技术的健康发展带来不利影响。因此，由中华环保联合会组织编制《城市排水管网修复技术指南》团体标准，科学指导城市存量老旧排水管网修复更新技术先进、安全可靠、经济合理，延长排水管道的使用寿命，最大限度地发挥现有管道的排水能力。</w:t>
      </w:r>
    </w:p>
    <w:p>
      <w:pPr>
        <w:numPr>
          <w:ilvl w:val="0"/>
          <w:numId w:val="1"/>
        </w:numPr>
        <w:autoSpaceDE w:val="0"/>
        <w:autoSpaceDN w:val="0"/>
        <w:adjustRightInd w:val="0"/>
        <w:spacing w:line="360" w:lineRule="auto"/>
        <w:ind w:left="0" w:leftChars="0" w:firstLine="0" w:firstLineChars="0"/>
        <w:jc w:val="left"/>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标准编制必要性、编制依据、编制原则</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市政排水管网承担着城市大多数污水的运输压力，随着城市迅速发展，市政管网错综复杂，排水管网承担的污水量也与日俱增，而排水管网的更新速度普遍跟不上城市的需求。受经济条件和管理方式的制约，往往忽视了对已建排水管网的维护管理，许多城市排水管网存在管道老化、堵塞、破损、渗漏、缺陷等问题，给城市建设和人民生活带来不便。为了理清城市排水管网的现状，延长排水管道的使用寿命，避免管道损坏带来的一系列问题，最大限度地发挥现有管道的排水能力，对城市老旧排水管网及时进行修复，是减少排水管道安全隐患的有效措施，是城市污水提质增效的重要组成部分。</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w:t>
      </w:r>
      <w:r>
        <w:rPr>
          <w:rFonts w:hint="eastAsia" w:ascii="宋体" w:hAnsi="宋体" w:eastAsia="宋体" w:cs="宋体"/>
          <w:kern w:val="0"/>
          <w:sz w:val="28"/>
          <w:szCs w:val="28"/>
          <w:lang w:val="en-US" w:eastAsia="zh-CN"/>
        </w:rPr>
        <w:t>标准</w:t>
      </w:r>
      <w:r>
        <w:rPr>
          <w:rFonts w:hint="eastAsia" w:ascii="宋体" w:hAnsi="宋体" w:eastAsia="宋体" w:cs="宋体"/>
          <w:kern w:val="0"/>
          <w:sz w:val="28"/>
          <w:szCs w:val="28"/>
        </w:rPr>
        <w:t>按照GB/T1.1-2020《标准化工作导则  第1部分：标准化文件的结构和起草规则》的规定起草。</w:t>
      </w:r>
    </w:p>
    <w:p>
      <w:pPr>
        <w:autoSpaceDE w:val="0"/>
        <w:autoSpaceDN w:val="0"/>
        <w:adjustRightInd w:val="0"/>
        <w:spacing w:line="360" w:lineRule="auto"/>
        <w:ind w:firstLine="560" w:firstLineChars="200"/>
        <w:jc w:val="left"/>
        <w:rPr>
          <w:rFonts w:hint="eastAsia" w:ascii="宋体" w:hAnsi="宋体" w:eastAsia="宋体" w:cs="宋体"/>
          <w:kern w:val="0"/>
          <w:sz w:val="32"/>
          <w:szCs w:val="32"/>
        </w:rPr>
      </w:pPr>
      <w:r>
        <w:rPr>
          <w:rFonts w:hint="eastAsia" w:ascii="宋体" w:hAnsi="宋体" w:eastAsia="宋体" w:cs="宋体"/>
          <w:kern w:val="0"/>
          <w:sz w:val="28"/>
          <w:szCs w:val="28"/>
          <w:lang w:val="en-US" w:eastAsia="zh-CN"/>
        </w:rPr>
        <w:t>标准</w:t>
      </w:r>
      <w:r>
        <w:rPr>
          <w:rFonts w:hint="eastAsia" w:ascii="宋体" w:hAnsi="宋体" w:eastAsia="宋体" w:cs="宋体"/>
          <w:kern w:val="0"/>
          <w:sz w:val="28"/>
          <w:szCs w:val="28"/>
        </w:rPr>
        <w:t>编制过程中，编制组深入开展调查研究，总结近年来城市排水管网修复经验，依据《城市黑臭水体整治---排水口管道及检查井治理技术指南(试行)》（住建部建城函[2016]198号）等法规政策，参考国内有关排水管网检测与修复的标准、规程，并广泛征求了规划、设计、建设和管理等相关单位意见，旨在为排水管网修复技术的规范化和稳定达标提供指导，并借鉴了我国部分实践案例。</w:t>
      </w:r>
    </w:p>
    <w:p>
      <w:pPr>
        <w:autoSpaceDE w:val="0"/>
        <w:autoSpaceDN w:val="0"/>
        <w:adjustRightInd w:val="0"/>
        <w:spacing w:line="360" w:lineRule="auto"/>
        <w:ind w:left="0" w:leftChars="0" w:firstLine="0" w:firstLineChars="0"/>
        <w:jc w:val="left"/>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三</w:t>
      </w:r>
      <w:r>
        <w:rPr>
          <w:rFonts w:hint="eastAsia" w:ascii="宋体" w:hAnsi="宋体" w:eastAsia="宋体" w:cs="宋体"/>
          <w:b/>
          <w:kern w:val="0"/>
          <w:sz w:val="32"/>
          <w:szCs w:val="32"/>
        </w:rPr>
        <w:t>、</w:t>
      </w:r>
      <w:r>
        <w:rPr>
          <w:rFonts w:hint="eastAsia" w:ascii="宋体" w:hAnsi="宋体" w:eastAsia="宋体" w:cs="宋体"/>
          <w:b/>
          <w:kern w:val="0"/>
          <w:sz w:val="32"/>
          <w:szCs w:val="32"/>
          <w:lang w:val="en-US" w:eastAsia="zh-CN"/>
        </w:rPr>
        <w:t>主要工作</w:t>
      </w:r>
      <w:r>
        <w:rPr>
          <w:rFonts w:hint="eastAsia" w:ascii="宋体" w:hAnsi="宋体" w:eastAsia="宋体" w:cs="宋体"/>
          <w:b/>
          <w:kern w:val="0"/>
          <w:sz w:val="32"/>
          <w:szCs w:val="32"/>
        </w:rPr>
        <w:t>过程</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2021年11月19日，中华环保联合会正式批准立项《城市排水管网修复技术指南》团体标准。</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2022年4月21日，中华环保联合会绿色产业工作委员以视频会议的形式组织召开了《城市排水管网修复技术指南》团体标准启动会议，成立了标准编制组，中国电建集团西北勘测设计研究院有限公司、安徽省水利水电勘测设计研究总院有限公司、珠江水利委员会珠江水利科学研究院等主参编单位对标准的编制大纲及编写内容进行了初步探讨，并对编写任务进行了初步分工。</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2022年8月，《城市排水管网修复技术指南》团体标准编制组编制完成</w:t>
      </w:r>
      <w:r>
        <w:rPr>
          <w:rFonts w:hint="eastAsia" w:ascii="宋体" w:hAnsi="宋体" w:eastAsia="宋体" w:cs="宋体"/>
          <w:kern w:val="0"/>
          <w:sz w:val="28"/>
          <w:szCs w:val="28"/>
          <w:lang w:val="en-US" w:eastAsia="zh-CN"/>
        </w:rPr>
        <w:t>标准</w:t>
      </w:r>
      <w:r>
        <w:rPr>
          <w:rFonts w:hint="eastAsia" w:ascii="宋体" w:hAnsi="宋体" w:eastAsia="宋体" w:cs="宋体"/>
          <w:kern w:val="0"/>
          <w:sz w:val="28"/>
          <w:szCs w:val="28"/>
        </w:rPr>
        <w:t>初稿，各主参编单位重点就初稿中涉及的主要技术指标进行了研讨，提出了相关修改和完善意见。</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2022年9月22日，中华环保联合会绿色产业工作委员组织召开了《城市排水管网修复技术指南》第二次编制组工作会议，全体主参编单位结合各自单位的有关研究及实践情况，就修改完善后的《城市排水管网修复技术指南》初稿进行内部审查，对编制框架、技术指标、编写格式规范进行了研讨，并提出了相关修改及完善意见。</w:t>
      </w:r>
    </w:p>
    <w:p>
      <w:pPr>
        <w:autoSpaceDE w:val="0"/>
        <w:autoSpaceDN w:val="0"/>
        <w:adjustRightInd w:val="0"/>
        <w:spacing w:line="360" w:lineRule="auto"/>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2022年12月6日</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中华环保联合会绿色产业工作委员组织召开了《城市排水管网修复技术指南》</w:t>
      </w:r>
      <w:r>
        <w:rPr>
          <w:rFonts w:hint="eastAsia" w:ascii="宋体" w:hAnsi="宋体" w:eastAsia="宋体" w:cs="宋体"/>
          <w:kern w:val="0"/>
          <w:sz w:val="28"/>
          <w:szCs w:val="28"/>
          <w:lang w:val="en-US" w:eastAsia="zh-CN"/>
        </w:rPr>
        <w:t>团体标准预审会，专家组对标准内容逐一审核，提出了相关修改意见，并一致通过标准预审。</w:t>
      </w:r>
    </w:p>
    <w:p>
      <w:pPr>
        <w:autoSpaceDE w:val="0"/>
        <w:autoSpaceDN w:val="0"/>
        <w:adjustRightInd w:val="0"/>
        <w:spacing w:line="360" w:lineRule="auto"/>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目前，本标准已在预审会专家意见的基础上进行了调整优化，形成了征求意见稿</w:t>
      </w:r>
      <w:r>
        <w:rPr>
          <w:rFonts w:hint="eastAsia" w:ascii="宋体" w:hAnsi="宋体" w:eastAsia="宋体" w:cs="宋体"/>
          <w:kern w:val="0"/>
          <w:sz w:val="28"/>
          <w:szCs w:val="28"/>
          <w:lang w:eastAsia="zh-CN"/>
        </w:rPr>
        <w:t>。</w:t>
      </w:r>
    </w:p>
    <w:p>
      <w:pPr>
        <w:numPr>
          <w:ilvl w:val="0"/>
          <w:numId w:val="0"/>
        </w:numPr>
        <w:autoSpaceDE w:val="0"/>
        <w:autoSpaceDN w:val="0"/>
        <w:adjustRightInd w:val="0"/>
        <w:spacing w:line="360" w:lineRule="auto"/>
        <w:ind w:left="421" w:leftChars="0" w:hanging="421" w:hangingChars="131"/>
        <w:jc w:val="left"/>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四、国内外相关标准研究</w:t>
      </w:r>
    </w:p>
    <w:p>
      <w:pPr>
        <w:autoSpaceDE w:val="0"/>
        <w:autoSpaceDN w:val="0"/>
        <w:adjustRightInd w:val="0"/>
        <w:spacing w:line="360" w:lineRule="auto"/>
        <w:ind w:left="0" w:leftChars="0" w:firstLine="366" w:firstLineChars="131"/>
        <w:jc w:val="left"/>
        <w:rPr>
          <w:rFonts w:hint="eastAsia" w:ascii="宋体" w:hAnsi="宋体" w:eastAsia="宋体" w:cs="宋体"/>
          <w:kern w:val="0"/>
          <w:sz w:val="28"/>
          <w:szCs w:val="28"/>
        </w:rPr>
      </w:pPr>
      <w:r>
        <w:rPr>
          <w:rFonts w:hint="eastAsia" w:ascii="宋体" w:hAnsi="宋体" w:eastAsia="宋体" w:cs="宋体"/>
          <w:kern w:val="0"/>
          <w:sz w:val="28"/>
          <w:szCs w:val="28"/>
        </w:rPr>
        <w:t>国内相关情况简要说明：</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1、《城镇排水管道检测与评估技术规程》为行业标准，编号为CJJ181-2012；</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2、《城镇排水管道非开挖修复更新工程技术规程》为行业标准，编号为CJJ/T 210-2014；</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3、《城市地下管线探测技术规程》为行业标准，编号为CJJ61-2017；</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4、《城镇排水管道维护安全技术规程》为行业标准，编号为CJJ6-2012；</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5、《城镇排水管渠与泵站运行、维护及安全技术规程》为行业标准，编号为CJJ 68-2016；</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6、《城市黑臭水体整治---排水口管道及检查井治理技术指南(试行)》为住建部发文，编号为住建部建城函[2016]198号；</w:t>
      </w:r>
    </w:p>
    <w:p>
      <w:pPr>
        <w:numPr>
          <w:ilvl w:val="0"/>
          <w:numId w:val="2"/>
        </w:numPr>
        <w:autoSpaceDE w:val="0"/>
        <w:autoSpaceDN w:val="0"/>
        <w:adjustRightInd w:val="0"/>
        <w:spacing w:line="360" w:lineRule="auto"/>
        <w:ind w:left="0" w:leftChars="0" w:firstLine="0" w:firstLineChars="0"/>
        <w:jc w:val="left"/>
        <w:rPr>
          <w:rFonts w:hint="eastAsia" w:ascii="宋体" w:hAnsi="宋体" w:eastAsia="宋体" w:cs="宋体"/>
          <w:b/>
          <w:kern w:val="0"/>
          <w:sz w:val="32"/>
          <w:szCs w:val="32"/>
        </w:rPr>
      </w:pPr>
      <w:r>
        <w:rPr>
          <w:rFonts w:hint="eastAsia" w:ascii="宋体" w:hAnsi="宋体" w:eastAsia="宋体" w:cs="宋体"/>
          <w:b/>
          <w:kern w:val="0"/>
          <w:sz w:val="32"/>
          <w:szCs w:val="32"/>
        </w:rPr>
        <w:t>同类标准对比</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目前，涉及城市排水管网修复工程的同类标准有《城镇排水管道检测与评估技术规程》（CJJ181-2012）、《城镇排水管道非开挖修复更新工程技术规程》（CJJ/T 210-2014）、《城市地下管线探测技术规程》（CJJ61-2017）《城镇排水管道维护安全技术规程》（CJJ6-2012），主要涵盖了管道检测、非开挖修复技术、管道维护及安全等方面，但对于排水管网从检测、评估到设计、施工以及修复技术，尚无完整的流程性规范指导文件，致使实际工程中检测评估与设计施工等环节之间出现较大偏差，本标准总结近年来城市排水管网修复经验，依据《城市黑臭水体整治---排水口管道及检查井治理技术指南(试行)》（住建部建城函[2016]198号）等法规政策，参考国内有关排水管网检测与修复的标准、规程，并广泛征求了规划、设计、建设和管理等相关单位意见，结合实际工程案例，对现有规程、规范进行补充和完善，重点梳理了管道整体修复、局部修复、管道疏通等修复技术的工艺比选及应用场所，增加了对修复后管道的过流能力、强度、荷载、使用年限等参数指标因子，从而判断修复技术的适用性，并建立一套完整的指标体系。</w:t>
      </w:r>
    </w:p>
    <w:p>
      <w:pPr>
        <w:numPr>
          <w:ilvl w:val="0"/>
          <w:numId w:val="3"/>
        </w:numPr>
        <w:autoSpaceDE w:val="0"/>
        <w:autoSpaceDN w:val="0"/>
        <w:adjustRightInd w:val="0"/>
        <w:spacing w:line="360" w:lineRule="auto"/>
        <w:ind w:left="0" w:leftChars="0" w:firstLine="0" w:firstLineChars="0"/>
        <w:jc w:val="left"/>
        <w:rPr>
          <w:rFonts w:hint="eastAsia"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 xml:space="preserve">主要内容及说明 </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标准主要针对城市排水管网修复工程的排查与检测、设计、施工及验收全过程进行了规定，包括总则、术语和定义、规范性引用文件、技术路线、管道调查检测与评估、设计导则、常见修复工法、管道修复技术指标体系共8章。主要内容包括：</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1.城市排水管道缺陷检测技术比选分析；</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2.前期管道勘察，识别管道缺陷类型，并对缺陷程度进行等级划分；</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3.针对不同管道的缺陷，分析判断其修复的必要性；</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4.管道整体修复、局部修复、管道疏通等修复技术的工艺比选及应用场所；</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5.对修复后管道的过流能力、强度、荷载、使用年限等参数作为指标因子，从而判断修复技术的适用性，并建立一套完整的指标体系。</w:t>
      </w:r>
    </w:p>
    <w:p>
      <w:pPr>
        <w:autoSpaceDE w:val="0"/>
        <w:autoSpaceDN w:val="0"/>
        <w:adjustRightInd w:val="0"/>
        <w:spacing w:line="360" w:lineRule="auto"/>
        <w:ind w:left="0" w:leftChars="0" w:firstLine="0" w:firstLineChars="0"/>
        <w:jc w:val="left"/>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、预期效果</w:t>
      </w:r>
    </w:p>
    <w:p>
      <w:pPr>
        <w:autoSpaceDE w:val="0"/>
        <w:autoSpaceDN w:val="0"/>
        <w:adjustRightInd w:val="0"/>
        <w:spacing w:line="360" w:lineRule="auto"/>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标准主要针对城市排水管网修复工程的排查与检测、设计、施工及验收全过程进行了规范。本标准的实施将科学指导城市存量老旧排水管网修复更新技术先进、安全可靠、经济合理，延长排水管道的使用寿命，最大限度地发挥现有管道的排水能力。</w:t>
      </w:r>
    </w:p>
    <w:p>
      <w:pPr>
        <w:autoSpaceDE w:val="0"/>
        <w:autoSpaceDN w:val="0"/>
        <w:adjustRightInd w:val="0"/>
        <w:spacing w:line="360" w:lineRule="auto"/>
        <w:ind w:firstLine="560" w:firstLineChars="200"/>
        <w:jc w:val="right"/>
        <w:rPr>
          <w:rFonts w:hint="eastAsia" w:ascii="宋体" w:hAnsi="宋体" w:eastAsia="宋体" w:cs="宋体"/>
          <w:kern w:val="0"/>
          <w:sz w:val="28"/>
          <w:szCs w:val="28"/>
        </w:rPr>
      </w:pPr>
      <w:r>
        <w:rPr>
          <w:rFonts w:hint="eastAsia" w:ascii="宋体" w:hAnsi="宋体" w:eastAsia="宋体" w:cs="宋体"/>
          <w:kern w:val="0"/>
          <w:sz w:val="28"/>
          <w:szCs w:val="28"/>
        </w:rPr>
        <w:t>《城市排水管网修复技术指南》团体标准编制组</w:t>
      </w:r>
    </w:p>
    <w:p>
      <w:pPr>
        <w:autoSpaceDE w:val="0"/>
        <w:autoSpaceDN w:val="0"/>
        <w:adjustRightInd w:val="0"/>
        <w:spacing w:line="360" w:lineRule="auto"/>
        <w:ind w:firstLine="560" w:firstLineChars="200"/>
        <w:jc w:val="righ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2023年5月6日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8797E"/>
    <w:multiLevelType w:val="singleLevel"/>
    <w:tmpl w:val="8008797E"/>
    <w:lvl w:ilvl="0" w:tentative="0">
      <w:start w:val="2"/>
      <w:numFmt w:val="chineseCounting"/>
      <w:suff w:val="nothing"/>
      <w:lvlText w:val="%1、"/>
      <w:lvlJc w:val="left"/>
      <w:rPr>
        <w:rFonts w:hint="eastAsia"/>
      </w:rPr>
    </w:lvl>
  </w:abstractNum>
  <w:abstractNum w:abstractNumId="1">
    <w:nsid w:val="BAE458F1"/>
    <w:multiLevelType w:val="singleLevel"/>
    <w:tmpl w:val="BAE458F1"/>
    <w:lvl w:ilvl="0" w:tentative="0">
      <w:start w:val="6"/>
      <w:numFmt w:val="chineseCounting"/>
      <w:suff w:val="nothing"/>
      <w:lvlText w:val="%1、"/>
      <w:lvlJc w:val="left"/>
      <w:rPr>
        <w:rFonts w:hint="eastAsia"/>
      </w:rPr>
    </w:lvl>
  </w:abstractNum>
  <w:abstractNum w:abstractNumId="2">
    <w:nsid w:val="FC70BF9A"/>
    <w:multiLevelType w:val="singleLevel"/>
    <w:tmpl w:val="FC70BF9A"/>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ZGEwNTJkOWI1M2ZiYTc2MGUxNjcxYzQ3ZmVkYjIifQ=="/>
  </w:docVars>
  <w:rsids>
    <w:rsidRoot w:val="005B14A6"/>
    <w:rsid w:val="0005265F"/>
    <w:rsid w:val="000A782D"/>
    <w:rsid w:val="000C162A"/>
    <w:rsid w:val="001F2E09"/>
    <w:rsid w:val="002E5EDA"/>
    <w:rsid w:val="00432489"/>
    <w:rsid w:val="00571AE0"/>
    <w:rsid w:val="005B14A6"/>
    <w:rsid w:val="00615861"/>
    <w:rsid w:val="006E0DCE"/>
    <w:rsid w:val="006F0F39"/>
    <w:rsid w:val="00705178"/>
    <w:rsid w:val="00720C69"/>
    <w:rsid w:val="007C289A"/>
    <w:rsid w:val="00880C0D"/>
    <w:rsid w:val="00896329"/>
    <w:rsid w:val="009628CD"/>
    <w:rsid w:val="00A5385A"/>
    <w:rsid w:val="00AE16AD"/>
    <w:rsid w:val="00B4715D"/>
    <w:rsid w:val="00BA73E5"/>
    <w:rsid w:val="00BD4CDB"/>
    <w:rsid w:val="00DD4557"/>
    <w:rsid w:val="00EC733D"/>
    <w:rsid w:val="00ED723F"/>
    <w:rsid w:val="00FF39A5"/>
    <w:rsid w:val="0BE300B2"/>
    <w:rsid w:val="52BA575D"/>
    <w:rsid w:val="5CA07F18"/>
    <w:rsid w:val="6B06727F"/>
    <w:rsid w:val="70C62148"/>
    <w:rsid w:val="752D5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qFormat/>
    <w:uiPriority w:val="0"/>
    <w:pPr>
      <w:spacing w:before="120" w:after="120"/>
      <w:jc w:val="left"/>
    </w:pPr>
    <w:rPr>
      <w:b/>
      <w:bCs/>
      <w:caps/>
      <w:sz w:val="20"/>
      <w:szCs w:val="20"/>
    </w:rPr>
  </w:style>
  <w:style w:type="character" w:styleId="7">
    <w:name w:val="Hyperlink"/>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2650</Words>
  <Characters>2979</Characters>
  <Lines>18</Lines>
  <Paragraphs>5</Paragraphs>
  <TotalTime>6</TotalTime>
  <ScaleCrop>false</ScaleCrop>
  <LinksUpToDate>false</LinksUpToDate>
  <CharactersWithSpaces>2988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2020-03-17T06:18:00Z</dcterms:created>
  <dc:creator>冯岚</dc:creator>
  <cp:lastModifiedBy>鲍庆华</cp:lastModifiedBy>
  <dcterms:modified xsi:type="dcterms:W3CDTF">2023-05-09T06:58:59Z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FC38306618CD419794AC16DA8570C62F_13</vt:lpwstr>
  </property>
</Properties>
</file>