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outlineLvl w:val="0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ascii="仿宋" w:hAnsi="仿宋" w:eastAsia="仿宋" w:cs="仿宋"/>
          <w:b/>
          <w:sz w:val="28"/>
          <w:szCs w:val="28"/>
        </w:rPr>
        <w:t>2</w:t>
      </w:r>
    </w:p>
    <w:p>
      <w:pPr>
        <w:jc w:val="center"/>
        <w:rPr>
          <w:rFonts w:ascii="黑体" w:hAnsi="华文宋体" w:eastAsia="黑体" w:cs="Times New Roman"/>
          <w:b/>
          <w:sz w:val="36"/>
          <w:szCs w:val="36"/>
        </w:rPr>
      </w:pPr>
      <w:r>
        <w:rPr>
          <w:rFonts w:hint="eastAsia" w:ascii="黑体" w:hAnsi="华文宋体" w:eastAsia="黑体" w:cs="Times New Roman"/>
          <w:b/>
          <w:sz w:val="36"/>
          <w:szCs w:val="36"/>
        </w:rPr>
        <w:t>中国企业环境、社会与治理案例申报要求</w:t>
      </w:r>
    </w:p>
    <w:p>
      <w:pPr>
        <w:spacing w:before="312" w:beforeLines="100" w:after="312" w:afterLines="100"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企业申报案例将择优收录到《中国企业环境、社会与治理报告（</w:t>
      </w:r>
      <w:r>
        <w:rPr>
          <w:rFonts w:ascii="仿宋" w:hAnsi="仿宋" w:eastAsia="仿宋"/>
          <w:sz w:val="28"/>
          <w:szCs w:val="28"/>
        </w:rPr>
        <w:t>2024）》典</w:t>
      </w:r>
      <w:r>
        <w:rPr>
          <w:rFonts w:hint="eastAsia" w:ascii="仿宋" w:hAnsi="仿宋" w:eastAsia="仿宋"/>
          <w:sz w:val="28"/>
          <w:szCs w:val="28"/>
        </w:rPr>
        <w:t>范</w:t>
      </w:r>
      <w:r>
        <w:rPr>
          <w:rFonts w:ascii="仿宋" w:hAnsi="仿宋" w:eastAsia="仿宋"/>
          <w:sz w:val="28"/>
          <w:szCs w:val="28"/>
        </w:rPr>
        <w:t>案例中</w:t>
      </w:r>
      <w:r>
        <w:rPr>
          <w:rFonts w:hint="eastAsia" w:ascii="仿宋" w:hAnsi="仿宋" w:eastAsia="仿宋"/>
          <w:sz w:val="28"/>
          <w:szCs w:val="28"/>
        </w:rPr>
        <w:t>。中华环保联合会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会同中国质量认证中心</w:t>
      </w:r>
      <w:r>
        <w:rPr>
          <w:rFonts w:hint="eastAsia" w:ascii="仿宋" w:hAnsi="仿宋" w:eastAsia="仿宋"/>
          <w:sz w:val="28"/>
          <w:szCs w:val="28"/>
        </w:rPr>
        <w:t>组织开展系列实地调研、课题研究、专题研讨等，联合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媒体</w:t>
      </w:r>
      <w:r>
        <w:rPr>
          <w:rFonts w:ascii="仿宋" w:hAnsi="仿宋" w:eastAsia="仿宋"/>
          <w:sz w:val="28"/>
          <w:szCs w:val="28"/>
        </w:rPr>
        <w:t>进行广泛宣传</w:t>
      </w:r>
      <w:r>
        <w:rPr>
          <w:rFonts w:hint="eastAsia" w:ascii="仿宋" w:hAnsi="仿宋" w:eastAsia="仿宋"/>
          <w:sz w:val="28"/>
          <w:szCs w:val="28"/>
        </w:rPr>
        <w:t>，扩大典范案例影响力。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一、申报范围</w:t>
      </w:r>
    </w:p>
    <w:p>
      <w:pPr>
        <w:pStyle w:val="4"/>
        <w:rPr>
          <w:rFonts w:ascii="仿宋_GB2312" w:eastAsia="仿宋_GB2312"/>
        </w:rPr>
      </w:pPr>
      <w:r>
        <w:rPr>
          <w:rFonts w:hint="eastAsia" w:ascii="仿宋_GB2312" w:eastAsia="仿宋_GB2312"/>
        </w:rPr>
        <w:t>2023年度至今，未发生重大环境事故、安全事故、产品质量事故等，未出现其他重大违法违规行为的中国企业。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二、案例重点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企业ESG案例聚焦环境、社会与公司治理三个方面。案例主题包括但不限于以下议题，企业可从中选择任意一个或若干个进行撰写。</w:t>
      </w:r>
    </w:p>
    <w:p>
      <w:pPr>
        <w:pStyle w:val="4"/>
        <w:rPr>
          <w:rFonts w:hint="eastAsia" w:ascii="仿宋_GB2312" w:eastAsia="仿宋_GB2312"/>
          <w:lang w:eastAsia="zh-CN" w:bidi="ar"/>
        </w:rPr>
      </w:pPr>
      <w:r>
        <w:rPr>
          <w:rFonts w:hint="eastAsia" w:ascii="仿宋_GB2312" w:eastAsia="仿宋_GB2312"/>
          <w:lang w:bidi="ar"/>
        </w:rPr>
        <w:t>（一）环境</w:t>
      </w:r>
      <w:r>
        <w:rPr>
          <w:rFonts w:hint="eastAsia" w:ascii="仿宋_GB2312" w:eastAsia="仿宋_GB2312"/>
          <w:lang w:val="en-US" w:eastAsia="zh-CN" w:bidi="ar"/>
        </w:rPr>
        <w:t>保护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重点聚焦“双碳”目标、循环经济及气候变化等国内外关注话题，积极践行绿色发展理念。内容包括：环境管理体系、绿色制造、生产节能、污染物减排、碳排放管理、废弃物循环利用、生态环境保护、应对气候变化等。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（二）社会责任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着力践行以人民为中心的发展思想，扎实推动共同富裕和经济社会环境综合价值提升。内容包括：产品和服务质量、科技创新、安全生产、供应链管理、员工发展、共赢合作、社区共建、公益项目、乡村振兴等。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（三）公司治理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持续加强ESG治理工作，注重内部组织优化和改善，提升组织力、强化执行力。内容包括：ESG战略/目标、董事会治理、ESG风险管理、党建廉建、利益相关方沟通、信息披露、透明运营等。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三、结构要求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（一）标题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突出企业E</w:t>
      </w:r>
      <w:r>
        <w:rPr>
          <w:rFonts w:ascii="仿宋_GB2312" w:eastAsia="仿宋_GB2312"/>
          <w:lang w:bidi="ar"/>
        </w:rPr>
        <w:t>SG</w:t>
      </w:r>
      <w:r>
        <w:rPr>
          <w:rFonts w:hint="eastAsia" w:ascii="仿宋_GB2312" w:eastAsia="仿宋_GB2312"/>
          <w:lang w:bidi="ar"/>
        </w:rPr>
        <w:t>主题或亮点、企业全称。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（二）企业简介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包括企业概况，企业性质，企业规模，近年来所获省级、国家级荣誉，已获得的</w:t>
      </w:r>
      <w:r>
        <w:rPr>
          <w:lang w:bidi="ar"/>
        </w:rPr>
        <w:t>ESG</w:t>
      </w:r>
      <w:r>
        <w:rPr>
          <w:rFonts w:hint="eastAsia" w:ascii="仿宋_GB2312" w:eastAsia="仿宋_GB2312"/>
          <w:lang w:bidi="ar"/>
        </w:rPr>
        <w:t>相关奖项等方面。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（三）实践行动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阐述企业具体的步骤、方式、方法，包括创新工作方法、完善制度与机制、优化工作流程、开展专项行动等。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（四）主要成效</w:t>
      </w:r>
    </w:p>
    <w:p>
      <w:pPr>
        <w:pStyle w:val="4"/>
        <w:rPr>
          <w:rFonts w:ascii="仿宋_GB2312" w:eastAsia="仿宋_GB2312"/>
          <w:lang w:bidi="ar"/>
        </w:rPr>
      </w:pPr>
      <w:r>
        <w:rPr>
          <w:rFonts w:hint="eastAsia" w:ascii="仿宋_GB2312" w:eastAsia="仿宋_GB2312"/>
          <w:lang w:bidi="ar"/>
        </w:rPr>
        <w:t>阐述直接或间接产生的社会效益、环境效益或经济效益，定性描述和定量数据相结合，包含所获奖项和荣誉、媒体报道、利益相关方评价等。</w:t>
      </w:r>
    </w:p>
    <w:p>
      <w:pPr>
        <w:spacing w:line="360" w:lineRule="auto"/>
        <w:ind w:firstLine="643" w:firstLineChars="200"/>
        <w:outlineLvl w:val="0"/>
        <w:rPr>
          <w:rFonts w:ascii="黑体" w:hAnsi="华文宋体" w:eastAsia="黑体" w:cs="Times New Roman"/>
          <w:b/>
          <w:sz w:val="32"/>
          <w:szCs w:val="32"/>
        </w:rPr>
      </w:pPr>
      <w:r>
        <w:rPr>
          <w:rFonts w:hint="eastAsia" w:ascii="黑体" w:hAnsi="华文宋体" w:eastAsia="黑体" w:cs="Times New Roman"/>
          <w:b/>
          <w:sz w:val="32"/>
          <w:szCs w:val="32"/>
        </w:rPr>
        <w:t>四、其他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华文细黑"/>
          <w:sz w:val="28"/>
          <w:szCs w:val="28"/>
        </w:rPr>
      </w:pPr>
      <w:r>
        <w:rPr>
          <w:rFonts w:hint="eastAsia" w:ascii="仿宋_GB2312" w:hAnsi="宋体" w:eastAsia="仿宋_GB2312" w:cs="华文细黑"/>
          <w:sz w:val="28"/>
          <w:szCs w:val="28"/>
        </w:rPr>
        <w:t>（一）案例申报以Word文档形式发送至邮箱：china202210@126.com，截止时间为2024年6月20日。材料字数5000字左右，正文使用四号仿宋体字体。</w:t>
      </w:r>
    </w:p>
    <w:p>
      <w:pPr>
        <w:spacing w:line="360" w:lineRule="auto"/>
        <w:ind w:firstLine="560" w:firstLineChars="200"/>
        <w:rPr>
          <w:rFonts w:ascii="仿宋_GB2312" w:hAnsi="宋体" w:eastAsia="仿宋_GB2312" w:cs="华文细黑"/>
          <w:sz w:val="28"/>
          <w:szCs w:val="28"/>
        </w:rPr>
      </w:pPr>
      <w:r>
        <w:rPr>
          <w:rFonts w:hint="eastAsia" w:ascii="仿宋_GB2312" w:hAnsi="宋体" w:eastAsia="仿宋_GB2312" w:cs="华文细黑"/>
          <w:sz w:val="28"/>
          <w:szCs w:val="28"/>
        </w:rPr>
        <w:t>（二）数据和实例以2023年及近三年为主，过往年份概述，标明具体年月，请勿使用“去年”“今年”等类似表达方式，时间及金额数字宜使用阿拉伯数字。</w:t>
      </w:r>
    </w:p>
    <w:p>
      <w:pPr>
        <w:spacing w:line="360" w:lineRule="auto"/>
        <w:ind w:firstLine="560" w:firstLineChars="200"/>
        <w:rPr>
          <w:rFonts w:ascii="仿宋_GB2312" w:hAnsi="宋体" w:eastAsia="仿宋_GB2312" w:cs="华文细黑"/>
          <w:sz w:val="28"/>
          <w:szCs w:val="28"/>
        </w:rPr>
      </w:pPr>
      <w:r>
        <w:rPr>
          <w:rFonts w:hint="eastAsia" w:ascii="仿宋_GB2312" w:hAnsi="宋体" w:eastAsia="仿宋_GB2312" w:cs="华文细黑"/>
          <w:sz w:val="28"/>
          <w:szCs w:val="28"/>
        </w:rPr>
        <w:t>（三）企业有年度社会责任报告</w:t>
      </w:r>
      <w:r>
        <w:rPr>
          <w:rFonts w:ascii="仿宋_GB2312" w:hAnsi="宋体" w:eastAsia="仿宋_GB2312" w:cs="华文细黑"/>
          <w:sz w:val="28"/>
          <w:szCs w:val="28"/>
        </w:rPr>
        <w:t>/ESG报告/可持续发展报告可一并提交。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华文细黑"/>
          <w:sz w:val="28"/>
          <w:szCs w:val="28"/>
        </w:rPr>
      </w:pPr>
      <w:r>
        <w:rPr>
          <w:rFonts w:hint="eastAsia" w:ascii="仿宋_GB2312" w:hAnsi="宋体" w:eastAsia="仿宋_GB2312" w:cs="华文细黑"/>
          <w:sz w:val="28"/>
          <w:szCs w:val="28"/>
        </w:rPr>
        <w:t>（四）案例内容一经提交即视为提交单位自愿与其他企业分享经验，请企业提前进行脱敏脱密处理。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华文细黑"/>
          <w:sz w:val="28"/>
          <w:szCs w:val="28"/>
        </w:rPr>
      </w:pPr>
      <w:r>
        <w:rPr>
          <w:rFonts w:hint="eastAsia" w:ascii="仿宋_GB2312" w:hAnsi="宋体" w:eastAsia="仿宋_GB2312" w:cs="华文细黑"/>
          <w:sz w:val="28"/>
          <w:szCs w:val="28"/>
        </w:rPr>
        <w:t>（五）案例咨询：郑漾，手机：185 8328 5150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华文细黑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 w:cs="宋体"/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466725" cy="2178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8pt;height:17.15pt;width:36.75pt;mso-position-horizontal:center;mso-position-horizontal-relative:margin;z-index:251659264;mso-width-relative:page;mso-height-relative:page;" filled="f" stroked="f" coordsize="21600,21600" o:gfxdata="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Wgtz/VAAAABQEAAA8AAAAAAAAAAQAgAAAAIgAAAGRycy9kb3ducmV2LnhtbFBL&#10;AQIUABQAAAAIAIdO4kCjVarNMgIAAFU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jdkMTM3YjM2YTc2ZjY5ZTg5MWE0MDY0ZjgwZGMifQ=="/>
  </w:docVars>
  <w:rsids>
    <w:rsidRoot w:val="00000000"/>
    <w:rsid w:val="27660474"/>
    <w:rsid w:val="294D6D97"/>
    <w:rsid w:val="2D4B5B93"/>
    <w:rsid w:val="582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560" w:firstLineChars="200"/>
    </w:pPr>
    <w:rPr>
      <w:rFonts w:ascii="宋体" w:hAnsi="宋体" w:eastAsia="宋体" w:cs="仿宋"/>
      <w:color w:val="000000"/>
      <w:kern w:val="0"/>
      <w:sz w:val="28"/>
      <w:szCs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6392</Words>
  <Characters>6823</Characters>
  <Lines>0</Lines>
  <Paragraphs>0</Paragraphs>
  <TotalTime>0</TotalTime>
  <ScaleCrop>false</ScaleCrop>
  <LinksUpToDate>false</LinksUpToDate>
  <CharactersWithSpaces>7765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2024-05-10T16:46:00Z</dcterms:created>
  <dc:creator>zhengkeyan9615</dc:creator>
  <cp:lastModifiedBy>国电康能</cp:lastModifiedBy>
  <dcterms:modified xsi:type="dcterms:W3CDTF">2024-05-23T01:40:25Z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3C616F8C1E7D48C8A1C172D8C3575CD0_13</vt:lpwstr>
  </property>
</Properties>
</file>