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6F977">
      <w:pPr>
        <w:autoSpaceDE w:val="0"/>
        <w:autoSpaceDN w:val="0"/>
        <w:adjustRightInd w:val="0"/>
        <w:spacing w:line="360" w:lineRule="auto"/>
        <w:jc w:val="center"/>
        <w:rPr>
          <w:rFonts w:ascii="黑体" w:eastAsia="黑体" w:cs="黑体"/>
          <w:kern w:val="0"/>
          <w:sz w:val="44"/>
          <w:szCs w:val="44"/>
        </w:rPr>
      </w:pPr>
      <w:bookmarkStart w:id="4" w:name="_GoBack"/>
      <w:bookmarkEnd w:id="4"/>
      <w:r>
        <w:rPr>
          <w:rFonts w:hint="eastAsia" w:ascii="黑体" w:eastAsia="黑体" w:cs="黑体"/>
          <w:kern w:val="0"/>
          <w:sz w:val="44"/>
          <w:szCs w:val="44"/>
        </w:rPr>
        <w:t>中华环保联合会团体标准编制说明</w:t>
      </w:r>
    </w:p>
    <w:p w14:paraId="34DD5B70"/>
    <w:p w14:paraId="42DC8F27">
      <w:r>
        <w:rPr>
          <w:rFonts w:hint="eastAsia" w:ascii="仿宋" w:hAnsi="仿宋" w:eastAsia="仿宋" w:cs="宋体"/>
          <w:kern w:val="0"/>
          <w:sz w:val="32"/>
          <w:szCs w:val="32"/>
        </w:rPr>
        <w:t>一、工作简况：</w:t>
      </w:r>
    </w:p>
    <w:p w14:paraId="03534524"/>
    <w:p w14:paraId="7AB9BA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7" w:leftChars="227" w:right="0" w:rightChars="0" w:firstLine="361" w:firstLineChars="172"/>
        <w:jc w:val="both"/>
        <w:textAlignment w:val="auto"/>
        <w:rPr>
          <w:rFonts w:hint="eastAsia" w:ascii="仿宋" w:hAnsi="仿宋" w:eastAsia="仿宋" w:cs="仿宋"/>
          <w:i w:val="0"/>
          <w:iCs w:val="0"/>
          <w:caps w:val="0"/>
          <w:color w:val="05073B"/>
          <w:spacing w:val="0"/>
          <w:sz w:val="24"/>
          <w:szCs w:val="24"/>
          <w:shd w:val="clear" w:fill="FDFDFE"/>
        </w:rPr>
      </w:pPr>
      <w:r>
        <w:rPr>
          <w:rFonts w:hint="eastAsia"/>
          <w:lang w:val="en-US" w:eastAsia="zh-CN"/>
        </w:rPr>
        <w:t xml:space="preserve"> </w:t>
      </w:r>
      <w:r>
        <w:rPr>
          <w:rFonts w:hint="eastAsia" w:ascii="仿宋" w:hAnsi="仿宋" w:eastAsia="仿宋" w:cs="仿宋"/>
          <w:i w:val="0"/>
          <w:iCs w:val="0"/>
          <w:caps w:val="0"/>
          <w:color w:val="05073B"/>
          <w:spacing w:val="0"/>
          <w:sz w:val="24"/>
          <w:szCs w:val="24"/>
          <w:shd w:val="clear" w:fill="FDFDFE"/>
        </w:rPr>
        <w:t>国务院国资委</w:t>
      </w:r>
      <w:r>
        <w:rPr>
          <w:rFonts w:hint="eastAsia" w:ascii="仿宋" w:hAnsi="仿宋" w:eastAsia="仿宋" w:cs="仿宋"/>
          <w:i w:val="0"/>
          <w:iCs w:val="0"/>
          <w:caps w:val="0"/>
          <w:color w:val="05073B"/>
          <w:spacing w:val="0"/>
          <w:sz w:val="24"/>
          <w:szCs w:val="24"/>
          <w:shd w:val="clear" w:fill="FDFDFE"/>
          <w:lang w:val="en-US" w:eastAsia="zh-CN"/>
        </w:rPr>
        <w:t>发布的</w:t>
      </w:r>
      <w:r>
        <w:rPr>
          <w:rStyle w:val="7"/>
          <w:rFonts w:hint="eastAsia" w:ascii="仿宋" w:hAnsi="仿宋" w:eastAsia="仿宋" w:cs="仿宋"/>
          <w:b w:val="0"/>
          <w:bCs w:val="0"/>
          <w:i w:val="0"/>
          <w:iCs w:val="0"/>
          <w:caps w:val="0"/>
          <w:color w:val="05073B"/>
          <w:spacing w:val="0"/>
          <w:sz w:val="24"/>
          <w:szCs w:val="24"/>
          <w:shd w:val="clear" w:fill="FDFDFE"/>
        </w:rPr>
        <w:t>《关于加快推进国有企业数字化转型工作的通知》</w:t>
      </w:r>
      <w:r>
        <w:rPr>
          <w:rStyle w:val="7"/>
          <w:rFonts w:hint="eastAsia" w:ascii="仿宋" w:hAnsi="仿宋" w:eastAsia="仿宋" w:cs="仿宋"/>
          <w:b w:val="0"/>
          <w:bCs w:val="0"/>
          <w:i w:val="0"/>
          <w:iCs w:val="0"/>
          <w:caps w:val="0"/>
          <w:color w:val="05073B"/>
          <w:spacing w:val="0"/>
          <w:sz w:val="24"/>
          <w:szCs w:val="24"/>
          <w:shd w:val="clear" w:fill="FDFDFE"/>
          <w:lang w:val="en-US" w:eastAsia="zh-CN"/>
        </w:rPr>
        <w:t>中明确</w:t>
      </w:r>
      <w:r>
        <w:rPr>
          <w:rFonts w:hint="eastAsia" w:ascii="仿宋" w:hAnsi="仿宋" w:eastAsia="仿宋" w:cs="仿宋"/>
          <w:i w:val="0"/>
          <w:iCs w:val="0"/>
          <w:caps w:val="0"/>
          <w:color w:val="05073B"/>
          <w:spacing w:val="0"/>
          <w:sz w:val="24"/>
          <w:szCs w:val="24"/>
          <w:shd w:val="clear" w:fill="FDFDFE"/>
        </w:rPr>
        <w:t>国有企业数字化转型是改造提升传统动能、培育发展新动能的重要手段。要运用新一代信息技术，构建适应企业业务特点和发展需求的新型IT架构模式，提升核心架构自主研发水平。在高端装备制造领域，国有企业要加快数字化转型步伐，提升装备制造高端化、智能化、绿色化发展水平。</w:t>
      </w:r>
    </w:p>
    <w:p w14:paraId="48DBC6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7" w:leftChars="227" w:right="0" w:rightChars="0" w:firstLine="412" w:firstLineChars="172"/>
        <w:jc w:val="both"/>
        <w:textAlignment w:val="auto"/>
        <w:rPr>
          <w:rFonts w:hint="default"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 xml:space="preserve"> 中建智能技术有限公司积极服务于数字化转型的时代需求，在水务环保领域率先推出了“SV30智能在线测定仪”智能设备，该产品通过人工智能识别技术，可实现对生化系统SV30指标的全自动连续监测，取样和测试过程都不需要人为操作，不仅可以大幅提高监测频次，而且可实现地下/半地下封闭污水厂和地上污水厂的全天候监测，降低人工检测的难度和风险。当设备监测到生化系统有污泥膨胀/污泥老化等异常情况时，可及时告警。该设备一经推出就获得了业内好评。</w:t>
      </w:r>
    </w:p>
    <w:p w14:paraId="41D9B9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7" w:leftChars="227" w:right="0" w:rightChars="0" w:firstLine="652" w:firstLineChars="272"/>
        <w:jc w:val="left"/>
        <w:textAlignment w:val="auto"/>
        <w:rPr>
          <w:rFonts w:hint="default"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2024年，中建智能技术有限公司所属中国建筑集团的科技课题立项明确批准将《基于智能识别技术的污泥沉降性能在线监测设备研发及产业化应用》列为中建股份科技研发课题，并资助专项经费20万元。课题的任务主要包括产品的标准化研发，产业化应用以及专利、团体标准等内容。</w:t>
      </w:r>
    </w:p>
    <w:p w14:paraId="7CF137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7" w:leftChars="227" w:right="0" w:rightChars="0" w:firstLine="652" w:firstLineChars="272"/>
        <w:jc w:val="left"/>
        <w:textAlignment w:val="auto"/>
        <w:rPr>
          <w:rFonts w:hint="eastAsia" w:ascii="仿宋" w:hAnsi="仿宋" w:eastAsia="仿宋" w:cs="仿宋"/>
          <w:i w:val="0"/>
          <w:iCs w:val="0"/>
          <w:caps w:val="0"/>
          <w:color w:val="05073B"/>
          <w:spacing w:val="0"/>
          <w:sz w:val="24"/>
          <w:szCs w:val="24"/>
          <w:shd w:val="clear" w:fill="FDFDFE"/>
          <w:lang w:val="en-US" w:eastAsia="zh-CN"/>
        </w:rPr>
      </w:pPr>
      <w:bookmarkStart w:id="0" w:name="_Toc30846"/>
      <w:bookmarkStart w:id="1" w:name="_Toc3310"/>
      <w:bookmarkStart w:id="2" w:name="_Toc4232"/>
      <w:bookmarkStart w:id="3" w:name="_Toc32568"/>
      <w:r>
        <w:rPr>
          <w:rFonts w:hint="eastAsia" w:ascii="仿宋" w:hAnsi="仿宋" w:eastAsia="仿宋" w:cs="仿宋"/>
          <w:i w:val="0"/>
          <w:iCs w:val="0"/>
          <w:caps w:val="0"/>
          <w:color w:val="05073B"/>
          <w:spacing w:val="0"/>
          <w:sz w:val="24"/>
          <w:szCs w:val="24"/>
          <w:shd w:val="clear" w:fill="FDFDFE"/>
          <w:lang w:val="en-US" w:eastAsia="zh-CN"/>
        </w:rPr>
        <w:t>在该团体标准的起草和撰写过程中，</w:t>
      </w:r>
      <w:r>
        <w:rPr>
          <w:rFonts w:hint="eastAsia" w:ascii="仿宋" w:hAnsi="仿宋" w:eastAsia="仿宋" w:cs="仿宋"/>
          <w:i w:val="0"/>
          <w:iCs w:val="0"/>
          <w:caps w:val="0"/>
          <w:color w:val="05073B"/>
          <w:spacing w:val="0"/>
          <w:sz w:val="24"/>
          <w:szCs w:val="24"/>
          <w:highlight w:val="none"/>
          <w:shd w:val="clear" w:fill="FDFDFE"/>
          <w:lang w:val="en-US" w:eastAsia="zh-CN"/>
        </w:rPr>
        <w:t>中建中环新能源有限公司</w:t>
      </w:r>
      <w:r>
        <w:rPr>
          <w:rFonts w:hint="eastAsia" w:ascii="仿宋" w:hAnsi="仿宋" w:eastAsia="仿宋" w:cs="仿宋"/>
          <w:i w:val="0"/>
          <w:iCs w:val="0"/>
          <w:caps w:val="0"/>
          <w:color w:val="05073B"/>
          <w:spacing w:val="0"/>
          <w:sz w:val="24"/>
          <w:szCs w:val="24"/>
          <w:shd w:val="clear" w:fill="FDFDFE"/>
          <w:lang w:val="en-US" w:eastAsia="zh-CN"/>
        </w:rPr>
        <w:t>，中建环能科技股份有限公司</w:t>
      </w:r>
      <w:bookmarkEnd w:id="0"/>
      <w:bookmarkEnd w:id="1"/>
      <w:bookmarkEnd w:id="2"/>
      <w:bookmarkEnd w:id="3"/>
      <w:r>
        <w:rPr>
          <w:rFonts w:hint="eastAsia" w:ascii="仿宋" w:hAnsi="仿宋" w:eastAsia="仿宋" w:cs="仿宋"/>
          <w:i w:val="0"/>
          <w:iCs w:val="0"/>
          <w:caps w:val="0"/>
          <w:color w:val="05073B"/>
          <w:spacing w:val="0"/>
          <w:sz w:val="24"/>
          <w:szCs w:val="24"/>
          <w:shd w:val="clear" w:fill="FDFDFE"/>
          <w:lang w:val="en-US" w:eastAsia="zh-CN"/>
        </w:rPr>
        <w:t>，苏州他山石环保科技有限公司，江苏海峡环保科技发展有限公司，南京大学，中建方程投资发展集团有限公司等公司都给予了该团体标准大力支持和合理化建议。</w:t>
      </w:r>
    </w:p>
    <w:p w14:paraId="102287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7" w:leftChars="227" w:right="0" w:rightChars="0" w:firstLine="652" w:firstLineChars="272"/>
        <w:jc w:val="left"/>
        <w:textAlignment w:val="auto"/>
        <w:rPr>
          <w:rFonts w:hint="default"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主编人员包括吴迪、王武强、刘力、肖宏是该设备的主要发明人和推广人，他们在该设备的样机生产、结构优化、调试运行、产品推广、用户反馈等方面都发挥了重要的作用，是该设备走向标准化的主要力量。</w:t>
      </w:r>
    </w:p>
    <w:p w14:paraId="702CC9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7" w:leftChars="227" w:right="0" w:rightChars="0" w:firstLine="652" w:firstLineChars="272"/>
        <w:jc w:val="left"/>
        <w:textAlignment w:val="auto"/>
        <w:rPr>
          <w:rFonts w:hint="eastAsia"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参编人员包括</w:t>
      </w:r>
      <w:r>
        <w:rPr>
          <w:rFonts w:hint="eastAsia" w:ascii="仿宋" w:hAnsi="仿宋" w:eastAsia="仿宋" w:cs="仿宋"/>
          <w:i w:val="0"/>
          <w:iCs w:val="0"/>
          <w:caps w:val="0"/>
          <w:color w:val="05073B"/>
          <w:spacing w:val="0"/>
          <w:sz w:val="24"/>
          <w:szCs w:val="24"/>
          <w:highlight w:val="none"/>
          <w:shd w:val="clear" w:fill="FDFDFE"/>
          <w:lang w:val="en-US" w:eastAsia="zh-CN"/>
        </w:rPr>
        <w:t>陈星、徐增辉、盛明、</w:t>
      </w:r>
      <w:r>
        <w:rPr>
          <w:rFonts w:hint="eastAsia" w:ascii="仿宋" w:hAnsi="仿宋" w:eastAsia="仿宋" w:cs="仿宋"/>
          <w:i w:val="0"/>
          <w:iCs w:val="0"/>
          <w:caps w:val="0"/>
          <w:color w:val="05073B"/>
          <w:spacing w:val="0"/>
          <w:sz w:val="24"/>
          <w:szCs w:val="24"/>
          <w:shd w:val="clear" w:fill="FDFDFE"/>
          <w:lang w:val="en-US" w:eastAsia="zh-CN"/>
        </w:rPr>
        <w:t>刘羿、何京钟、杨继、袁兴平、宋大成、刘高卫、杨磊、陈威、刘天羽、曹伟昌、刘丁、吴克辛等，对于该团体标准的起草给予了很好的建议，付出了辛苦努力。</w:t>
      </w:r>
    </w:p>
    <w:p w14:paraId="70E3A2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7" w:leftChars="227" w:right="0" w:rightChars="0" w:firstLine="652" w:firstLineChars="272"/>
        <w:jc w:val="left"/>
        <w:textAlignment w:val="auto"/>
        <w:rPr>
          <w:rFonts w:hint="eastAsia" w:ascii="仿宋" w:hAnsi="仿宋" w:eastAsia="仿宋" w:cs="仿宋"/>
          <w:i w:val="0"/>
          <w:iCs w:val="0"/>
          <w:caps w:val="0"/>
          <w:color w:val="05073B"/>
          <w:spacing w:val="0"/>
          <w:sz w:val="24"/>
          <w:szCs w:val="24"/>
          <w:shd w:val="clear" w:fill="FDFDFE"/>
          <w:lang w:val="en-US" w:eastAsia="zh-CN"/>
        </w:rPr>
      </w:pPr>
    </w:p>
    <w:p w14:paraId="2700C19F">
      <w:pPr>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二、标准编制原则</w:t>
      </w:r>
    </w:p>
    <w:p w14:paraId="0EC0F1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61" w:leftChars="-228" w:right="0" w:rightChars="0" w:hanging="540" w:hangingChars="300"/>
        <w:jc w:val="left"/>
        <w:textAlignment w:val="auto"/>
        <w:rPr>
          <w:rFonts w:hint="eastAsia" w:ascii="仿宋" w:hAnsi="仿宋" w:eastAsia="仿宋" w:cs="仿宋"/>
          <w:i w:val="0"/>
          <w:iCs w:val="0"/>
          <w:caps w:val="0"/>
          <w:color w:val="05073B"/>
          <w:spacing w:val="0"/>
          <w:sz w:val="24"/>
          <w:szCs w:val="24"/>
          <w:shd w:val="clear" w:fill="FDFDFE"/>
          <w:lang w:val="en-US" w:eastAsia="zh-CN"/>
        </w:rPr>
      </w:pPr>
      <w:r>
        <w:rPr>
          <w:rFonts w:hint="eastAsia" w:ascii="PingFang-SC-Regular" w:hAnsi="PingFang-SC-Regular" w:eastAsia="宋体" w:cs="PingFang-SC-Regular"/>
          <w:sz w:val="18"/>
          <w:szCs w:val="18"/>
          <w:lang w:val="en-US" w:eastAsia="zh-CN"/>
        </w:rPr>
        <w:t xml:space="preserve">  </w:t>
      </w:r>
      <w:r>
        <w:rPr>
          <w:rFonts w:hint="eastAsia" w:ascii="仿宋" w:hAnsi="仿宋" w:eastAsia="仿宋" w:cs="仿宋"/>
          <w:i w:val="0"/>
          <w:iCs w:val="0"/>
          <w:caps w:val="0"/>
          <w:color w:val="05073B"/>
          <w:spacing w:val="0"/>
          <w:sz w:val="24"/>
          <w:szCs w:val="24"/>
          <w:shd w:val="clear" w:fill="FDFDFE"/>
          <w:lang w:val="en-US" w:eastAsia="zh-CN"/>
        </w:rPr>
        <w:t xml:space="preserve">        该团体标准是首次发布。标准中的技术指标、参数、公式、性能要求、试验方法、检验规则的确定，主要根据样机、一代机、二代机的试验、测试结果、调试和生产实践，结合使用方的反馈意见进行确定。</w:t>
      </w:r>
    </w:p>
    <w:p w14:paraId="5BA91B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41" w:leftChars="-228" w:right="0" w:rightChars="0" w:hanging="720" w:hangingChars="300"/>
        <w:jc w:val="left"/>
        <w:textAlignment w:val="auto"/>
        <w:rPr>
          <w:rFonts w:hint="eastAsia"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 xml:space="preserve">          需要说明的几个参数：</w:t>
      </w:r>
    </w:p>
    <w:p w14:paraId="49B9C079">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175"/>
        <w:jc w:val="left"/>
        <w:textAlignment w:val="auto"/>
        <w:rPr>
          <w:rFonts w:hint="eastAsia"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设备使用的环境温度设定在-20～40℃，关于这个温度限制的设定，现有设备的正常使用的环境温度，在广东户外的夏季温度最高，已经达到40℃的上限温度，设备仍然能够正常使用；而在低温环境下的实际应用情况较少，但是在低温环境下，主要受影响的是设备的采样系统和清洗系统，设备可以采用自动调控温度的伴热带对采样和清洗系统进行保温伴热，从而保证在低温户外环境下的正常运行，同时测试样品为曝气池活性污泥，样品温度一般在10℃-15℃左右。所以，-20℃环境温度不影响设备正常测试。</w:t>
      </w:r>
    </w:p>
    <w:p w14:paraId="1EEEA930">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175"/>
        <w:jc w:val="left"/>
        <w:textAlignment w:val="auto"/>
        <w:rPr>
          <w:rFonts w:hint="default"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单次测量周期 ≤60min。一般情况下，完成一次测试的时间周期不超过40min,其中，测量仪器的进样时间不超过3min，测量周期为30min，清洗周期为30s左右（不同污水厂的污泥性状不同，清洗时间可以根据污泥性状有所调整）。虽然单次测量时间最少可以控制在40min以内，但是根据用户反馈，过于密集的测试SV30指标并不是非常必要的，还会消耗更多电量和清洗水量，此外，清洗过后，将量筒浸泡在清水中一段时间有助于减少量筒的生物污染，因此，将测定周期控制在60min检测一次的频率更为合理，且完全可以满足该指标的测试需求，更具有可持续性，用户也可以根据需要调整检测次数和检测间隔时间。</w:t>
      </w:r>
    </w:p>
    <w:p w14:paraId="3639F9C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175"/>
        <w:jc w:val="left"/>
        <w:textAlignment w:val="auto"/>
        <w:rPr>
          <w:rFonts w:hint="default"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读数最小间隔时间≤5min。通常污水处理厂的SV30分析测试方法，是从0时刻开始计时，沉降到30分钟时进行读数。SV30智能连续测定仪的智能分析系统抓拍的时间可以控制在秒级，系统的抓拍、识别、反馈测试结果的时间间隔取决于设备配置和网络速度，但是根据用户的反馈，过于密集的测试数据虽然增加了设备的灵敏度，但是并没有使沉降曲线提供更多的信息价值，反而增加了设备的成本。因此，每5分钟读一个数，其所绘制的沉降曲线就完全可以表征沉降特性。也可以设置为每1分钟读一个数，可大幅提升沉降过程曲线的绘制精度。这个需求未来可能会根据污泥沉降速度特征的研究深入而增加，现阶段不做过多限制。</w:t>
      </w:r>
    </w:p>
    <w:p w14:paraId="64B9542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175"/>
        <w:jc w:val="left"/>
        <w:textAlignment w:val="auto"/>
        <w:rPr>
          <w:rFonts w:hint="default"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示值误差≤2 %。用示值误差来衡量SV30智能连续测定仪的准确度，以通用人工检测SV30数据作为标准值。取样的时候可一次性取样或者多次取样混合均匀，然后将其分为2份，一份采用常规人工检测测定SV30作为标准值，一份通过智能设备进行多次测定取平均值。示值误差控制在2%的主要原因是智能设备是全自动采样和分析，其量筒结构与标准量筒有稍许差异，此外，摄像头以及智能算法的差异可能也会导致有少许误差。经过反复测量，总体误差应可以控制在2%以内。这个误差范围对于实际运行中判断污泥沉降性能的影响很小。</w:t>
      </w:r>
    </w:p>
    <w:p w14:paraId="20DD6BB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175"/>
        <w:jc w:val="left"/>
        <w:textAlignment w:val="auto"/>
        <w:rPr>
          <w:rFonts w:hint="default"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重复性≤5 %。对于连续3次测定的污泥沉降性能指标基本能够保证重复性不超过5%，由于测试样品为活性污泥，储存时间过长可能会导致污泥在厌氧环境下产气，影响污泥的沉降性能和测试结果，因此连续测定3次。</w:t>
      </w:r>
    </w:p>
    <w:p w14:paraId="3BD9D6F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175"/>
        <w:jc w:val="left"/>
        <w:textAlignment w:val="auto"/>
        <w:rPr>
          <w:rFonts w:hint="default"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最小维护周期≥720 h。该设备的日常维护内容较少，主要是止回阀可能因为污水中的杂质发生堵塞，或者无法复位等情况；还有就是量筒清洗可能不完全，需要人工干预增加清洗时间等。运行良好的情况下，一般1~2个月维护一次即可。</w:t>
      </w:r>
    </w:p>
    <w:p w14:paraId="58F1077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175"/>
        <w:jc w:val="left"/>
        <w:textAlignment w:val="auto"/>
        <w:rPr>
          <w:rFonts w:hint="default"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平均无故障连续运行时间（MTBF）≥8000 h。该设备的连续运行时间包含测试时间和待机时间，根据该设备的实际运行情况来看，设备无故障连续运行时间已超过1年，部分设备已无故障连续运行1年半。所以，对于一个预处理比较完善的污水处理厂而言（细格栅、沉砂池等预处理设施完备且运行良好），8000小时是完全可以保证的。</w:t>
      </w:r>
    </w:p>
    <w:p w14:paraId="4209F16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175"/>
        <w:jc w:val="left"/>
        <w:textAlignment w:val="auto"/>
        <w:rPr>
          <w:rFonts w:hint="default"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检测规则是参考相关测试设备的检测规则制定。在实际生产过程中，由于受到设备生产量的限制，部分检测规则中涉及的批量检测的触发情况并没有出现，但是考虑到该设备的质量控制和检测的必要性，因此也作为常规的检测设备应遵从的检测标准，体现出了标准的前瞻性和引领性。</w:t>
      </w:r>
    </w:p>
    <w:p w14:paraId="016E48B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仿宋" w:hAnsi="仿宋" w:eastAsia="仿宋" w:cs="仿宋"/>
          <w:i w:val="0"/>
          <w:iCs w:val="0"/>
          <w:caps w:val="0"/>
          <w:color w:val="05073B"/>
          <w:spacing w:val="0"/>
          <w:sz w:val="24"/>
          <w:szCs w:val="24"/>
          <w:shd w:val="clear" w:fill="FDFDFE"/>
          <w:lang w:val="en-US" w:eastAsia="zh-CN"/>
        </w:rPr>
      </w:pPr>
    </w:p>
    <w:p w14:paraId="13126B12">
      <w:pPr>
        <w:numPr>
          <w:ilvl w:val="0"/>
          <w:numId w:val="2"/>
        </w:numPr>
        <w:autoSpaceDE w:val="0"/>
        <w:autoSpaceDN w:val="0"/>
        <w:adjustRightInd w:val="0"/>
        <w:spacing w:line="360" w:lineRule="auto"/>
        <w:ind w:left="480" w:leftChars="0" w:firstLine="0" w:firstLineChars="0"/>
        <w:jc w:val="left"/>
        <w:rPr>
          <w:rFonts w:hint="eastAsia" w:ascii="仿宋" w:hAnsi="仿宋" w:eastAsia="仿宋" w:cs="宋体"/>
          <w:kern w:val="0"/>
          <w:sz w:val="32"/>
          <w:szCs w:val="32"/>
        </w:rPr>
      </w:pPr>
      <w:r>
        <w:rPr>
          <w:rFonts w:hint="eastAsia" w:ascii="仿宋" w:hAnsi="仿宋" w:eastAsia="仿宋" w:cs="宋体"/>
          <w:kern w:val="0"/>
          <w:sz w:val="32"/>
          <w:szCs w:val="32"/>
        </w:rPr>
        <w:t>主要试验（或验证）的分析、综述报告，技术经济论证，预期的经济效果；</w:t>
      </w:r>
    </w:p>
    <w:p w14:paraId="1E27403D">
      <w:pPr>
        <w:numPr>
          <w:ilvl w:val="0"/>
          <w:numId w:val="0"/>
        </w:numPr>
        <w:autoSpaceDE w:val="0"/>
        <w:autoSpaceDN w:val="0"/>
        <w:adjustRightInd w:val="0"/>
        <w:spacing w:line="360" w:lineRule="auto"/>
        <w:jc w:val="left"/>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宋体"/>
          <w:kern w:val="0"/>
          <w:sz w:val="32"/>
          <w:szCs w:val="32"/>
          <w:lang w:val="en-US" w:eastAsia="zh-CN"/>
        </w:rPr>
        <w:t xml:space="preserve">    </w:t>
      </w:r>
      <w:r>
        <w:rPr>
          <w:rFonts w:hint="eastAsia" w:ascii="仿宋" w:hAnsi="仿宋" w:eastAsia="仿宋" w:cs="仿宋"/>
          <w:i w:val="0"/>
          <w:iCs w:val="0"/>
          <w:caps w:val="0"/>
          <w:color w:val="auto"/>
          <w:spacing w:val="0"/>
          <w:sz w:val="24"/>
          <w:szCs w:val="24"/>
          <w:shd w:val="clear" w:fill="FDFDFE"/>
          <w:lang w:val="en-US" w:eastAsia="zh-CN"/>
        </w:rPr>
        <w:t>在污水处理厂的运行过程中，实时监测污泥沉降性能，防止因为有害物质、不利进水条件、污染物负荷过高或过低导致的污泥膨胀，或由于过度曝气等导致的污泥老化，对于系统正常运行始终有很重要的指示作用。在常规污水处理厂运行过程中，由于SV30的检测比较繁琐，耗时较长，水厂的工艺运行人员往往每天都要手动检测一次污泥沉降性（SV30）指标，由于污泥膨胀的速度非常迅猛，而污泥老化的进程有比较缓慢，这些变化都难以察觉，所以人为测试数据往往导致运行参数无法及时调整。全面的智能管控需要准确及时的数据，因此，对于实时在线的数据反馈提出了更高的要求。</w:t>
      </w:r>
    </w:p>
    <w:p w14:paraId="7188BA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SV30智能在线测定仪应运而生。通过视频人工智能识别技术，简便安装即可实现对生化系统SV30指标的全自动在线监测，取样和测试过程都不需要人为操作，每日监测频率可达24次（可按要求调节频次），对于酷热、雷雨、冰雪天气等不适宜户外作业的天气，可实现全天候数据监测，发现生化系统有污泥膨胀/污泥老化异常情况时，可及时告警，并触发智能模块自动调整相关运行参数，保障系统运行的可靠性，同时降低能耗。SV30智能在线测定仪的在线监测数据，对于污水处理厂的污泥膨胀和污泥老化的早期预测预警具有非常重要的作用，同时，对于沉降曲线的持续监控，可以及时指导运营人员的日常操作，是污水处理厂数字化转型和智能运行的重要智能硬件设备。</w:t>
      </w:r>
    </w:p>
    <w:p w14:paraId="464F79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仿宋" w:hAnsi="仿宋" w:eastAsia="仿宋" w:cs="仿宋"/>
          <w:i w:val="0"/>
          <w:iCs w:val="0"/>
          <w:caps w:val="0"/>
          <w:color w:val="auto"/>
          <w:spacing w:val="0"/>
          <w:sz w:val="24"/>
          <w:szCs w:val="24"/>
          <w:shd w:val="clear" w:fill="FDFDFE"/>
          <w:lang w:val="en-US" w:eastAsia="zh-CN"/>
        </w:rPr>
      </w:pPr>
    </w:p>
    <w:p w14:paraId="2D4CEDCF">
      <w:pPr>
        <w:pStyle w:val="11"/>
        <w:numPr>
          <w:ilvl w:val="0"/>
          <w:numId w:val="3"/>
        </w:numPr>
        <w:spacing w:line="360" w:lineRule="auto"/>
        <w:ind w:left="425" w:leftChars="0" w:hanging="425" w:firstLineChars="0"/>
        <w:rPr>
          <w:rFonts w:hint="eastAsia" w:ascii="仿宋" w:hAnsi="仿宋" w:eastAsia="仿宋" w:cs="仿宋"/>
          <w:i w:val="0"/>
          <w:iCs w:val="0"/>
          <w:caps w:val="0"/>
          <w:color w:val="05073B"/>
          <w:spacing w:val="0"/>
          <w:kern w:val="2"/>
          <w:sz w:val="24"/>
          <w:szCs w:val="24"/>
          <w:shd w:val="clear" w:fill="FDFDFE"/>
          <w:lang w:val="en-US" w:eastAsia="zh-CN" w:bidi="ar-SA"/>
        </w:rPr>
      </w:pPr>
      <w:r>
        <w:rPr>
          <w:rFonts w:hint="default" w:ascii="仿宋" w:hAnsi="仿宋" w:eastAsia="仿宋" w:cs="仿宋"/>
          <w:i w:val="0"/>
          <w:iCs w:val="0"/>
          <w:caps w:val="0"/>
          <w:color w:val="05073B"/>
          <w:spacing w:val="0"/>
          <w:kern w:val="2"/>
          <w:sz w:val="24"/>
          <w:szCs w:val="24"/>
          <w:shd w:val="clear" w:fill="FDFDFE"/>
          <w:lang w:val="en-US" w:eastAsia="zh-CN" w:bidi="ar-SA"/>
        </w:rPr>
        <w:t>试验</w:t>
      </w:r>
      <w:r>
        <w:rPr>
          <w:rFonts w:hint="eastAsia" w:ascii="仿宋" w:hAnsi="仿宋" w:eastAsia="仿宋" w:cs="仿宋"/>
          <w:i w:val="0"/>
          <w:iCs w:val="0"/>
          <w:caps w:val="0"/>
          <w:color w:val="05073B"/>
          <w:spacing w:val="0"/>
          <w:kern w:val="2"/>
          <w:sz w:val="24"/>
          <w:szCs w:val="24"/>
          <w:shd w:val="clear" w:fill="FDFDFE"/>
          <w:lang w:val="en-US" w:eastAsia="zh-CN" w:bidi="ar-SA"/>
        </w:rPr>
        <w:t>目的和分析</w:t>
      </w:r>
      <w:r>
        <w:rPr>
          <w:rFonts w:hint="default" w:ascii="仿宋" w:hAnsi="仿宋" w:eastAsia="仿宋" w:cs="仿宋"/>
          <w:i w:val="0"/>
          <w:iCs w:val="0"/>
          <w:caps w:val="0"/>
          <w:color w:val="05073B"/>
          <w:spacing w:val="0"/>
          <w:kern w:val="2"/>
          <w:sz w:val="24"/>
          <w:szCs w:val="24"/>
          <w:shd w:val="clear" w:fill="FDFDFE"/>
          <w:lang w:val="en-US" w:eastAsia="zh-CN" w:bidi="ar-SA"/>
        </w:rPr>
        <w:t>方法</w:t>
      </w:r>
    </w:p>
    <w:p w14:paraId="171462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试验的主要目的包括验证SV30智能连续测定仪的准确性、可靠性、稳定性。</w:t>
      </w:r>
    </w:p>
    <w:p w14:paraId="5169EF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准确性试验以通用的人工测试方法的测试结果作为标准值，然后通过SV30智能连续测定仪进行对照试验。在污水处理厂生化处理曝气池或曝气混合阶段采集活性污泥混合液作为试验标样，可以多次取样搅拌均匀，然后分成两份，一份采用于SV30智能连续测定仪检测，一份采用通用方法进行检测。SV30智能连续测定仪可以连续测定3次，取3次测定的平均值，计算示值误差。确定示值误差小于2%。</w:t>
      </w:r>
    </w:p>
    <w:p w14:paraId="283FA4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稳定性试验以SV30智能连续测定仪可以连续测定3次，计算重复性≤5 %，表征设备的重复性较好，在示值误差范围内可以获得平稳的测定效果。</w:t>
      </w:r>
    </w:p>
    <w:p w14:paraId="3E93FF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可靠性试验以最小维护周期≥720 h和平均无故障连续运行时间≥8000 h，表征设备的可靠性，无需频繁的人工维修、维护和保养操作，设备运行稳定可靠。</w:t>
      </w:r>
    </w:p>
    <w:p w14:paraId="46D0B820">
      <w:pPr>
        <w:pStyle w:val="11"/>
        <w:spacing w:line="360" w:lineRule="auto"/>
        <w:ind w:firstLine="480"/>
        <w:rPr>
          <w:rFonts w:hint="default" w:ascii="仿宋" w:hAnsi="仿宋" w:eastAsia="仿宋" w:cs="仿宋"/>
          <w:i w:val="0"/>
          <w:iCs w:val="0"/>
          <w:caps w:val="0"/>
          <w:color w:val="05073B"/>
          <w:spacing w:val="0"/>
          <w:kern w:val="2"/>
          <w:sz w:val="24"/>
          <w:szCs w:val="24"/>
          <w:shd w:val="clear" w:fill="FDFDFE"/>
          <w:lang w:val="en-US" w:eastAsia="zh-CN" w:bidi="ar-SA"/>
        </w:rPr>
      </w:pPr>
    </w:p>
    <w:p w14:paraId="5BC862CF">
      <w:pPr>
        <w:pStyle w:val="11"/>
        <w:numPr>
          <w:ilvl w:val="0"/>
          <w:numId w:val="3"/>
        </w:numPr>
        <w:spacing w:line="360" w:lineRule="auto"/>
        <w:ind w:left="425" w:leftChars="0" w:hanging="425" w:firstLineChars="0"/>
        <w:rPr>
          <w:rFonts w:hint="eastAsia" w:ascii="仿宋" w:hAnsi="仿宋" w:eastAsia="仿宋" w:cs="仿宋"/>
          <w:i w:val="0"/>
          <w:iCs w:val="0"/>
          <w:caps w:val="0"/>
          <w:color w:val="05073B"/>
          <w:spacing w:val="0"/>
          <w:kern w:val="2"/>
          <w:sz w:val="24"/>
          <w:szCs w:val="24"/>
          <w:shd w:val="clear" w:fill="FDFDFE"/>
          <w:lang w:val="en-US" w:eastAsia="zh-CN" w:bidi="ar-SA"/>
        </w:rPr>
      </w:pPr>
      <w:r>
        <w:rPr>
          <w:rFonts w:hint="eastAsia" w:ascii="仿宋" w:hAnsi="仿宋" w:eastAsia="仿宋" w:cs="仿宋"/>
          <w:i w:val="0"/>
          <w:iCs w:val="0"/>
          <w:caps w:val="0"/>
          <w:color w:val="05073B"/>
          <w:spacing w:val="0"/>
          <w:kern w:val="2"/>
          <w:sz w:val="24"/>
          <w:szCs w:val="24"/>
          <w:shd w:val="clear" w:fill="FDFDFE"/>
          <w:lang w:val="en-US" w:eastAsia="zh-CN" w:bidi="ar-SA"/>
        </w:rPr>
        <w:t>综述测试数据及结果分析</w:t>
      </w:r>
    </w:p>
    <w:p w14:paraId="58C139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根据测试的沉降曲线，我们可以及时准确的分析污泥沉降的性能和生化系统的健康状况，从而及时调整生化系统的运行策略。</w:t>
      </w:r>
    </w:p>
    <w:p w14:paraId="0504AB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我们在测试试验和实际运行中会遇到不同情况的污泥沉降比结果和沉降性能的曲线：</w:t>
      </w:r>
    </w:p>
    <w:p w14:paraId="44D59366">
      <w:pPr>
        <w:pStyle w:val="11"/>
        <w:spacing w:line="360" w:lineRule="auto"/>
        <w:ind w:firstLine="480"/>
        <w:rPr>
          <w:rFonts w:hint="eastAsia"/>
          <w:lang w:val="en-US" w:eastAsia="zh-CN"/>
        </w:rPr>
      </w:pPr>
      <w:r>
        <w:drawing>
          <wp:inline distT="0" distB="0" distL="114300" distR="114300">
            <wp:extent cx="4751705" cy="2243455"/>
            <wp:effectExtent l="0" t="0" r="3175" b="1206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751705" cy="2243455"/>
                    </a:xfrm>
                    <a:prstGeom prst="rect">
                      <a:avLst/>
                    </a:prstGeom>
                  </pic:spPr>
                </pic:pic>
              </a:graphicData>
            </a:graphic>
          </wp:inline>
        </w:drawing>
      </w:r>
      <w:r>
        <w:rPr>
          <w:rFonts w:hint="eastAsia"/>
          <w:lang w:val="en-US" w:eastAsia="zh-CN"/>
        </w:rPr>
        <w:t xml:space="preserve">    </w:t>
      </w:r>
    </w:p>
    <w:p w14:paraId="23FE9BB4">
      <w:pPr>
        <w:pStyle w:val="11"/>
        <w:spacing w:line="360" w:lineRule="auto"/>
        <w:ind w:firstLine="480"/>
        <w:rPr>
          <w:rFonts w:hint="default" w:eastAsiaTheme="minorEastAsia"/>
          <w:lang w:val="en-US" w:eastAsia="zh-CN"/>
        </w:rPr>
      </w:pPr>
      <w:r>
        <w:rPr>
          <w:rFonts w:hint="eastAsia"/>
          <w:lang w:val="en-US" w:eastAsia="zh-CN"/>
        </w:rPr>
        <w:t xml:space="preserve">                                 图 1                    </w:t>
      </w:r>
    </w:p>
    <w:p w14:paraId="782C9A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上图是一个生化系统运行比较良好情况下的污泥沉降性能曲线，可以看出，污泥从开始逐渐沉淀，随着时间的延长，污泥沉降比逐渐降低，SV30智能连续测定仪会在SV0,SV5,SV10,SV15,SV20,SV25,SV30时刻定时进行抓拍照片，并采用AI算法转化为测试数据。在30分钟时刻，污泥沉降比停在39%左右，在此过程中，系统自动绘制污泥沉降比曲线。</w:t>
      </w:r>
    </w:p>
    <w:p w14:paraId="3391B6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污水处理厂的工艺运行人员，可以根据数据和曲线对污泥沉降性能进行分析和研判。按照上图的沉降曲线，这种沉降曲线属于污泥活性比较好的情况，沉降速率比较正常，挥发性有机物占比较高，无机物占比较低。</w:t>
      </w:r>
    </w:p>
    <w:p w14:paraId="0BB6BF8C">
      <w:pPr>
        <w:pStyle w:val="11"/>
        <w:spacing w:line="360" w:lineRule="auto"/>
        <w:ind w:left="0" w:leftChars="0" w:firstLine="0" w:firstLineChars="0"/>
        <w:jc w:val="center"/>
        <w:rPr>
          <w:rFonts w:hint="default" w:ascii="仿宋" w:hAnsi="仿宋" w:eastAsia="仿宋" w:cs="仿宋"/>
          <w:i w:val="0"/>
          <w:iCs w:val="0"/>
          <w:caps w:val="0"/>
          <w:color w:val="05073B"/>
          <w:spacing w:val="0"/>
          <w:kern w:val="2"/>
          <w:sz w:val="24"/>
          <w:szCs w:val="24"/>
          <w:shd w:val="clear" w:fill="FDFDFE"/>
          <w:lang w:val="en-US" w:eastAsia="zh-CN" w:bidi="ar-SA"/>
        </w:rPr>
      </w:pPr>
      <w:r>
        <w:rPr>
          <w:rFonts w:hint="default" w:ascii="仿宋" w:hAnsi="仿宋" w:eastAsia="仿宋" w:cs="仿宋"/>
          <w:i w:val="0"/>
          <w:iCs w:val="0"/>
          <w:caps w:val="0"/>
          <w:color w:val="05073B"/>
          <w:spacing w:val="0"/>
          <w:kern w:val="2"/>
          <w:sz w:val="24"/>
          <w:szCs w:val="24"/>
          <w:shd w:val="clear" w:fill="FDFDFE"/>
          <w:lang w:val="en-US" w:eastAsia="zh-CN" w:bidi="ar-SA"/>
        </w:rPr>
        <w:drawing>
          <wp:inline distT="0" distB="0" distL="114300" distR="114300">
            <wp:extent cx="4839970" cy="2488565"/>
            <wp:effectExtent l="0" t="0" r="6350" b="10795"/>
            <wp:docPr id="4" name="图片 4" descr="02ffe0c968966eef8661382f1d384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2ffe0c968966eef8661382f1d3843b"/>
                    <pic:cNvPicPr>
                      <a:picLocks noChangeAspect="1"/>
                    </pic:cNvPicPr>
                  </pic:nvPicPr>
                  <pic:blipFill>
                    <a:blip r:embed="rId6"/>
                    <a:stretch>
                      <a:fillRect/>
                    </a:stretch>
                  </pic:blipFill>
                  <pic:spPr>
                    <a:xfrm>
                      <a:off x="0" y="0"/>
                      <a:ext cx="4839970" cy="2488565"/>
                    </a:xfrm>
                    <a:prstGeom prst="rect">
                      <a:avLst/>
                    </a:prstGeom>
                  </pic:spPr>
                </pic:pic>
              </a:graphicData>
            </a:graphic>
          </wp:inline>
        </w:drawing>
      </w:r>
    </w:p>
    <w:p w14:paraId="1F87CE58">
      <w:pPr>
        <w:pStyle w:val="11"/>
        <w:spacing w:line="360" w:lineRule="auto"/>
        <w:ind w:left="0" w:leftChars="0" w:firstLine="0" w:firstLineChars="0"/>
        <w:jc w:val="center"/>
        <w:rPr>
          <w:rFonts w:hint="default" w:ascii="仿宋" w:hAnsi="仿宋" w:eastAsia="仿宋" w:cs="仿宋"/>
          <w:i w:val="0"/>
          <w:iCs w:val="0"/>
          <w:caps w:val="0"/>
          <w:color w:val="05073B"/>
          <w:spacing w:val="0"/>
          <w:kern w:val="2"/>
          <w:sz w:val="24"/>
          <w:szCs w:val="24"/>
          <w:shd w:val="clear" w:fill="FDFDFE"/>
          <w:lang w:val="en-US" w:eastAsia="zh-CN" w:bidi="ar-SA"/>
        </w:rPr>
      </w:pPr>
      <w:r>
        <w:rPr>
          <w:rFonts w:hint="eastAsia" w:ascii="仿宋" w:hAnsi="仿宋" w:eastAsia="仿宋" w:cs="仿宋"/>
          <w:i w:val="0"/>
          <w:iCs w:val="0"/>
          <w:caps w:val="0"/>
          <w:color w:val="05073B"/>
          <w:spacing w:val="0"/>
          <w:kern w:val="2"/>
          <w:sz w:val="24"/>
          <w:szCs w:val="24"/>
          <w:shd w:val="clear" w:fill="FDFDFE"/>
          <w:lang w:val="en-US" w:eastAsia="zh-CN" w:bidi="ar-SA"/>
        </w:rPr>
        <w:t xml:space="preserve">图 2 </w:t>
      </w:r>
    </w:p>
    <w:p w14:paraId="5DD5EF13">
      <w:pPr>
        <w:pStyle w:val="11"/>
        <w:spacing w:line="360" w:lineRule="auto"/>
        <w:ind w:left="0" w:leftChars="0" w:firstLine="0" w:firstLineChars="0"/>
        <w:rPr>
          <w:rFonts w:hint="default" w:ascii="仿宋" w:hAnsi="仿宋" w:eastAsia="仿宋" w:cs="仿宋"/>
          <w:i w:val="0"/>
          <w:iCs w:val="0"/>
          <w:caps w:val="0"/>
          <w:color w:val="auto"/>
          <w:spacing w:val="0"/>
          <w:kern w:val="2"/>
          <w:sz w:val="24"/>
          <w:szCs w:val="24"/>
          <w:shd w:val="clear" w:fill="FDFDFE"/>
          <w:lang w:val="en-US" w:eastAsia="zh-CN" w:bidi="ar-SA"/>
        </w:rPr>
      </w:pPr>
      <w:r>
        <w:rPr>
          <w:rFonts w:hint="eastAsia" w:ascii="仿宋" w:hAnsi="仿宋" w:eastAsia="仿宋" w:cs="仿宋"/>
          <w:i w:val="0"/>
          <w:iCs w:val="0"/>
          <w:caps w:val="0"/>
          <w:color w:val="05073B"/>
          <w:spacing w:val="0"/>
          <w:kern w:val="2"/>
          <w:sz w:val="24"/>
          <w:szCs w:val="24"/>
          <w:shd w:val="clear" w:fill="FDFDFE"/>
          <w:lang w:val="en-US" w:eastAsia="zh-CN" w:bidi="ar-SA"/>
        </w:rPr>
        <w:t xml:space="preserve">    </w:t>
      </w:r>
      <w:r>
        <w:rPr>
          <w:rFonts w:hint="eastAsia" w:ascii="仿宋" w:hAnsi="仿宋" w:eastAsia="仿宋" w:cs="仿宋"/>
          <w:i w:val="0"/>
          <w:iCs w:val="0"/>
          <w:caps w:val="0"/>
          <w:color w:val="auto"/>
          <w:spacing w:val="0"/>
          <w:kern w:val="2"/>
          <w:sz w:val="24"/>
          <w:szCs w:val="24"/>
          <w:shd w:val="clear" w:fill="FDFDFE"/>
          <w:lang w:val="en-US" w:eastAsia="zh-CN" w:bidi="ar-SA"/>
        </w:rPr>
        <w:t>设备在测试过程中，运行人员可以随时监控设备的运行状态，设备是否故障及是否在测试过程中等，都可以通过人机交互界面进行实时监控。根据图2的沉降速率曲线，我们可以看到，污泥的沉降速率有所加快，SV5时刻的沉降比就已经接近40%，而后续从SV5到SV30的时间范围内，沉降速率非常缓慢，在SV30时刻的沉降比为23%。根据这样的数据，我们可以分析出，生化系统的污泥沉降性能正在发生变化，污泥中的有机物占比在减少，无机物占比在增加，污泥有开始老化的迹象，运行人员应考虑降低曝气量，排放部分污泥等操作。</w:t>
      </w:r>
    </w:p>
    <w:p w14:paraId="1783AC40">
      <w:pPr>
        <w:pStyle w:val="11"/>
        <w:spacing w:line="360" w:lineRule="auto"/>
        <w:ind w:firstLine="480"/>
        <w:rPr>
          <w:rFonts w:hint="eastAsia" w:eastAsiaTheme="minorEastAsia"/>
          <w:lang w:val="en-US" w:eastAsia="zh-CN"/>
        </w:rPr>
      </w:pPr>
      <w:r>
        <w:rPr>
          <w:rFonts w:hint="eastAsia" w:eastAsiaTheme="minorEastAsia"/>
          <w:lang w:val="en-US" w:eastAsia="zh-CN"/>
        </w:rPr>
        <w:drawing>
          <wp:inline distT="0" distB="0" distL="114300" distR="114300">
            <wp:extent cx="4678680" cy="1746885"/>
            <wp:effectExtent l="0" t="0" r="0" b="5715"/>
            <wp:docPr id="3" name="图片 3" descr="173612963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6129639453"/>
                    <pic:cNvPicPr>
                      <a:picLocks noChangeAspect="1"/>
                    </pic:cNvPicPr>
                  </pic:nvPicPr>
                  <pic:blipFill>
                    <a:blip r:embed="rId7"/>
                    <a:stretch>
                      <a:fillRect/>
                    </a:stretch>
                  </pic:blipFill>
                  <pic:spPr>
                    <a:xfrm>
                      <a:off x="0" y="0"/>
                      <a:ext cx="4678680" cy="1746885"/>
                    </a:xfrm>
                    <a:prstGeom prst="rect">
                      <a:avLst/>
                    </a:prstGeom>
                  </pic:spPr>
                </pic:pic>
              </a:graphicData>
            </a:graphic>
          </wp:inline>
        </w:drawing>
      </w:r>
    </w:p>
    <w:p w14:paraId="39FBA76A">
      <w:pPr>
        <w:pStyle w:val="11"/>
        <w:spacing w:line="360" w:lineRule="auto"/>
        <w:ind w:firstLine="480"/>
        <w:rPr>
          <w:rFonts w:hint="eastAsia"/>
          <w:lang w:val="en-US" w:eastAsia="zh-CN"/>
        </w:rPr>
      </w:pPr>
      <w:r>
        <w:rPr>
          <w:rFonts w:hint="eastAsia"/>
          <w:lang w:val="en-US" w:eastAsia="zh-CN"/>
        </w:rPr>
        <w:t xml:space="preserve">                                   图 3</w:t>
      </w:r>
    </w:p>
    <w:p w14:paraId="6A9102C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如图3，当污泥老化比较严重的时候（或者污水处理厂试运行期间），污泥的沉降速率会非常快，在SV5时刻就已经沉降到20%以下，此时系统会出现污泥老化的红色字体告警。这种情况下，污泥的性能已经比较糟糕，有机物占比所剩无几，分解污染物的能力已经非常有限，运行人员还是要尽快做出相应的处理，例如重新投加较好的污泥。</w:t>
      </w:r>
    </w:p>
    <w:p w14:paraId="550828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通过以上的测试数据分析和综合研判，我们可以及时获得污泥沉降曲线表征的污泥沉降性能，从而辅助工艺运行人员，及时调整运行参数，保障污水厂的平稳高效运行。</w:t>
      </w:r>
    </w:p>
    <w:p w14:paraId="4E32D12E">
      <w:pPr>
        <w:pStyle w:val="11"/>
        <w:spacing w:line="360" w:lineRule="auto"/>
        <w:ind w:left="0" w:leftChars="0" w:firstLine="480" w:firstLineChars="200"/>
        <w:rPr>
          <w:rFonts w:hint="eastAsia" w:ascii="仿宋" w:hAnsi="仿宋" w:eastAsia="仿宋" w:cs="仿宋"/>
          <w:i w:val="0"/>
          <w:iCs w:val="0"/>
          <w:caps w:val="0"/>
          <w:color w:val="05073B"/>
          <w:spacing w:val="0"/>
          <w:kern w:val="2"/>
          <w:sz w:val="24"/>
          <w:szCs w:val="24"/>
          <w:shd w:val="clear" w:fill="FDFDFE"/>
          <w:lang w:val="en-US" w:eastAsia="zh-CN" w:bidi="ar-SA"/>
        </w:rPr>
      </w:pPr>
    </w:p>
    <w:p w14:paraId="2039D052">
      <w:pPr>
        <w:pStyle w:val="11"/>
        <w:numPr>
          <w:ilvl w:val="0"/>
          <w:numId w:val="3"/>
        </w:numPr>
        <w:spacing w:line="360" w:lineRule="auto"/>
        <w:ind w:left="425" w:leftChars="0" w:hanging="425" w:firstLineChars="0"/>
        <w:rPr>
          <w:rFonts w:hint="default" w:ascii="仿宋" w:hAnsi="仿宋" w:eastAsia="仿宋" w:cs="仿宋"/>
          <w:i w:val="0"/>
          <w:iCs w:val="0"/>
          <w:caps w:val="0"/>
          <w:color w:val="05073B"/>
          <w:spacing w:val="0"/>
          <w:kern w:val="2"/>
          <w:sz w:val="24"/>
          <w:szCs w:val="24"/>
          <w:shd w:val="clear" w:fill="FDFDFE"/>
          <w:lang w:val="en-US" w:eastAsia="zh-CN" w:bidi="ar-SA"/>
        </w:rPr>
      </w:pPr>
      <w:r>
        <w:rPr>
          <w:rFonts w:hint="eastAsia" w:ascii="仿宋" w:hAnsi="仿宋" w:eastAsia="仿宋" w:cs="仿宋"/>
          <w:i w:val="0"/>
          <w:iCs w:val="0"/>
          <w:caps w:val="0"/>
          <w:color w:val="05073B"/>
          <w:spacing w:val="0"/>
          <w:kern w:val="2"/>
          <w:sz w:val="24"/>
          <w:szCs w:val="24"/>
          <w:shd w:val="clear" w:fill="FDFDFE"/>
          <w:lang w:val="en-US" w:eastAsia="zh-CN" w:bidi="ar-SA"/>
        </w:rPr>
        <w:t>技术经济论证</w:t>
      </w:r>
    </w:p>
    <w:p w14:paraId="1180B9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通用的人工检测，所需测试人员的“准备+取样+测量”的时间为1小时，如果按照1次/天，按照人工工资每月4000元计（小时工资预计为16-22元），每测量一个数据的检测费用约为16-22元。不能夜间测量。</w:t>
      </w:r>
    </w:p>
    <w:p w14:paraId="5EA11B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SV30智能连续测定仪的设备装机功率为进样泵0.55KW(每小时运行1.5min),清洗泵0.140KW(每小时运行30s),设备测量一次的能耗是0.01485度，按照每度电0.8元计算，测量1次的成本为0.012元，测量10次的成本为0.12元。且可以夜间测量。</w:t>
      </w:r>
    </w:p>
    <w:p w14:paraId="5EFE2A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05073B"/>
          <w:spacing w:val="0"/>
          <w:kern w:val="2"/>
          <w:sz w:val="24"/>
          <w:szCs w:val="24"/>
          <w:shd w:val="clear" w:fill="FDFDFE"/>
          <w:lang w:val="en-US" w:eastAsia="zh-CN" w:bidi="ar-SA"/>
        </w:rPr>
      </w:pPr>
      <w:r>
        <w:rPr>
          <w:rFonts w:hint="eastAsia" w:ascii="仿宋" w:hAnsi="仿宋" w:eastAsia="仿宋" w:cs="仿宋"/>
          <w:i w:val="0"/>
          <w:iCs w:val="0"/>
          <w:caps w:val="0"/>
          <w:color w:val="auto"/>
          <w:spacing w:val="0"/>
          <w:sz w:val="24"/>
          <w:szCs w:val="24"/>
          <w:shd w:val="clear" w:fill="FDFDFE"/>
          <w:lang w:val="en-US" w:eastAsia="zh-CN"/>
        </w:rPr>
        <w:t>可见，SV30智能连续测定仪具有较好的技术经济效益，大幅缩减检测费用和人工检测成本。</w:t>
      </w:r>
    </w:p>
    <w:p w14:paraId="0F85D5FE">
      <w:pPr>
        <w:pStyle w:val="11"/>
        <w:numPr>
          <w:ilvl w:val="0"/>
          <w:numId w:val="0"/>
        </w:numPr>
        <w:spacing w:line="360" w:lineRule="auto"/>
        <w:ind w:leftChars="0" w:firstLine="480"/>
        <w:rPr>
          <w:rFonts w:hint="eastAsia" w:ascii="仿宋" w:hAnsi="仿宋" w:eastAsia="仿宋" w:cs="仿宋"/>
          <w:i w:val="0"/>
          <w:iCs w:val="0"/>
          <w:caps w:val="0"/>
          <w:color w:val="05073B"/>
          <w:spacing w:val="0"/>
          <w:kern w:val="2"/>
          <w:sz w:val="24"/>
          <w:szCs w:val="24"/>
          <w:shd w:val="clear" w:fill="FDFDFE"/>
          <w:lang w:val="en-US" w:eastAsia="zh-CN" w:bidi="ar-SA"/>
        </w:rPr>
      </w:pPr>
    </w:p>
    <w:p w14:paraId="1F265C37">
      <w:pPr>
        <w:pStyle w:val="11"/>
        <w:numPr>
          <w:ilvl w:val="0"/>
          <w:numId w:val="3"/>
        </w:numPr>
        <w:spacing w:line="360" w:lineRule="auto"/>
        <w:ind w:left="425" w:leftChars="0" w:hanging="425" w:firstLineChars="0"/>
        <w:rPr>
          <w:rFonts w:hint="default" w:ascii="仿宋" w:hAnsi="仿宋" w:eastAsia="仿宋" w:cs="仿宋"/>
          <w:i w:val="0"/>
          <w:iCs w:val="0"/>
          <w:caps w:val="0"/>
          <w:color w:val="05073B"/>
          <w:spacing w:val="0"/>
          <w:kern w:val="2"/>
          <w:sz w:val="24"/>
          <w:szCs w:val="24"/>
          <w:shd w:val="clear" w:fill="FDFDFE"/>
          <w:lang w:val="en-US" w:eastAsia="zh-CN" w:bidi="ar-SA"/>
        </w:rPr>
      </w:pPr>
      <w:r>
        <w:rPr>
          <w:rFonts w:hint="eastAsia" w:ascii="仿宋" w:hAnsi="仿宋" w:eastAsia="仿宋" w:cs="仿宋"/>
          <w:i w:val="0"/>
          <w:iCs w:val="0"/>
          <w:caps w:val="0"/>
          <w:color w:val="05073B"/>
          <w:spacing w:val="0"/>
          <w:kern w:val="2"/>
          <w:sz w:val="24"/>
          <w:szCs w:val="24"/>
          <w:shd w:val="clear" w:fill="FDFDFE"/>
          <w:lang w:val="en-US" w:eastAsia="zh-CN" w:bidi="ar-SA"/>
        </w:rPr>
        <w:t>预期的经济效果</w:t>
      </w:r>
    </w:p>
    <w:p w14:paraId="61A8EF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增加SV30指标的监测频率，有助于提升对污水处理厂活性污泥的沉降性能进行实时监控，当活性污泥处于污泥老化阶段时，过度曝气还会导致污泥进一步氧化，根据SV30监测结果及时调整鼓风机的曝气量的控制策略，可以大幅节约鼓风机的曝气能耗。预计可节省10%的电费，对于一个年电费成本160万元的污水处理厂而言，1年就可以节省16万。该设备的概算价格为16万元，可实现1年回本。</w:t>
      </w:r>
    </w:p>
    <w:p w14:paraId="3F9891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增加SV30指标的监测频率，还可以及时预警来水的水质波动，预防污泥膨胀情况的发生，如果上游管网有工业污水排入，其中可能含酸、碱、或者有毒有害物质，导致污泥膨胀的情况，及时发现来水异常，可以及时有效采取措施，切断来水的同时进行溯源，防止由于污泥膨胀导致对污水厂的严重冲击，且后续的恢复困难，还要投入大量的接种污泥。还可以防止污泥膨胀恶化，出水超标，导致罚款或行政诉讼。</w:t>
      </w:r>
    </w:p>
    <w:p w14:paraId="3D0217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仿宋" w:hAnsi="仿宋" w:eastAsia="仿宋" w:cs="仿宋"/>
          <w:i w:val="0"/>
          <w:iCs w:val="0"/>
          <w:caps w:val="0"/>
          <w:color w:val="05073B"/>
          <w:spacing w:val="0"/>
          <w:kern w:val="2"/>
          <w:sz w:val="24"/>
          <w:szCs w:val="24"/>
          <w:shd w:val="clear" w:fill="FDFDFE"/>
          <w:lang w:val="en-US" w:eastAsia="zh-CN" w:bidi="ar-SA"/>
        </w:rPr>
      </w:pPr>
      <w:r>
        <w:rPr>
          <w:rFonts w:hint="eastAsia" w:ascii="仿宋" w:hAnsi="仿宋" w:eastAsia="仿宋" w:cs="仿宋"/>
          <w:i w:val="0"/>
          <w:iCs w:val="0"/>
          <w:caps w:val="0"/>
          <w:color w:val="auto"/>
          <w:spacing w:val="0"/>
          <w:sz w:val="24"/>
          <w:szCs w:val="24"/>
          <w:shd w:val="clear" w:fill="FDFDFE"/>
          <w:lang w:val="en-US" w:eastAsia="zh-CN"/>
        </w:rPr>
        <w:t xml:space="preserve">因此，具有经济效益的同时具有较好的环境效益。    </w:t>
      </w:r>
      <w:r>
        <w:rPr>
          <w:rFonts w:hint="eastAsia" w:ascii="仿宋" w:hAnsi="仿宋" w:eastAsia="仿宋" w:cs="仿宋"/>
          <w:i w:val="0"/>
          <w:iCs w:val="0"/>
          <w:caps w:val="0"/>
          <w:color w:val="05073B"/>
          <w:spacing w:val="0"/>
          <w:kern w:val="2"/>
          <w:sz w:val="24"/>
          <w:szCs w:val="24"/>
          <w:shd w:val="clear" w:fill="FDFDFE"/>
          <w:lang w:val="en-US" w:eastAsia="zh-CN" w:bidi="ar-SA"/>
        </w:rPr>
        <w:t xml:space="preserve">                   </w:t>
      </w:r>
    </w:p>
    <w:p w14:paraId="57539D84">
      <w:pPr>
        <w:numPr>
          <w:ilvl w:val="0"/>
          <w:numId w:val="0"/>
        </w:numPr>
        <w:autoSpaceDE w:val="0"/>
        <w:autoSpaceDN w:val="0"/>
        <w:adjustRightInd w:val="0"/>
        <w:spacing w:line="360" w:lineRule="auto"/>
        <w:ind w:firstLine="480" w:firstLineChars="200"/>
        <w:jc w:val="left"/>
        <w:rPr>
          <w:rFonts w:hint="default" w:ascii="仿宋" w:hAnsi="仿宋" w:eastAsia="仿宋" w:cs="仿宋"/>
          <w:i w:val="0"/>
          <w:iCs w:val="0"/>
          <w:caps w:val="0"/>
          <w:color w:val="05073B"/>
          <w:spacing w:val="0"/>
          <w:kern w:val="2"/>
          <w:sz w:val="24"/>
          <w:szCs w:val="24"/>
          <w:shd w:val="clear" w:fill="FDFDFE"/>
          <w:lang w:val="en-US" w:eastAsia="zh-CN" w:bidi="ar-SA"/>
        </w:rPr>
      </w:pPr>
      <w:r>
        <w:rPr>
          <w:rFonts w:hint="eastAsia" w:ascii="仿宋" w:hAnsi="仿宋" w:eastAsia="仿宋" w:cs="仿宋"/>
          <w:i w:val="0"/>
          <w:iCs w:val="0"/>
          <w:caps w:val="0"/>
          <w:color w:val="05073B"/>
          <w:spacing w:val="0"/>
          <w:kern w:val="2"/>
          <w:sz w:val="24"/>
          <w:szCs w:val="24"/>
          <w:shd w:val="clear" w:fill="FDFDFE"/>
          <w:lang w:val="en-US" w:eastAsia="zh-CN" w:bidi="ar-SA"/>
        </w:rPr>
        <w:t xml:space="preserve">                       </w:t>
      </w:r>
    </w:p>
    <w:p w14:paraId="7D5D3560">
      <w:pPr>
        <w:numPr>
          <w:ilvl w:val="0"/>
          <w:numId w:val="2"/>
        </w:numPr>
        <w:autoSpaceDE w:val="0"/>
        <w:autoSpaceDN w:val="0"/>
        <w:adjustRightInd w:val="0"/>
        <w:spacing w:line="360" w:lineRule="auto"/>
        <w:ind w:left="480" w:leftChars="0" w:firstLine="0" w:firstLineChars="0"/>
        <w:jc w:val="left"/>
        <w:rPr>
          <w:rFonts w:hint="eastAsia" w:ascii="仿宋" w:hAnsi="仿宋" w:eastAsia="仿宋" w:cs="宋体"/>
          <w:kern w:val="0"/>
          <w:sz w:val="32"/>
          <w:szCs w:val="32"/>
        </w:rPr>
      </w:pPr>
      <w:r>
        <w:rPr>
          <w:rFonts w:hint="eastAsia" w:ascii="仿宋" w:hAnsi="仿宋" w:eastAsia="仿宋" w:cs="宋体"/>
          <w:kern w:val="0"/>
          <w:sz w:val="32"/>
          <w:szCs w:val="32"/>
        </w:rPr>
        <w:t>标准涉及的相关知识产权说明</w:t>
      </w:r>
    </w:p>
    <w:p w14:paraId="7C1E4C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关于该标准涉及的相关知识产权包括：</w:t>
      </w:r>
    </w:p>
    <w:p w14:paraId="33E5AC54">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firstLine="415" w:firstLineChars="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发明专利1项。</w:t>
      </w:r>
    </w:p>
    <w:p w14:paraId="2FF4D4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专利名称：《一种污泥沉降比检测方法、装置及在线检测系统》，申请人：中建智能技术有限公司；</w:t>
      </w:r>
    </w:p>
    <w:p w14:paraId="3A6D75AB">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firstLine="415" w:firstLineChars="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实用新型专利3项。</w:t>
      </w:r>
    </w:p>
    <w:p w14:paraId="2A2CAA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专利名称：《一种在线全自动检测设备及其系统》，申请人：中建智能技术有限公司,南京沃谱瑞环境研究院有限公司；</w:t>
      </w:r>
    </w:p>
    <w:p w14:paraId="110804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专利名称：《SV30测定仪》，申请人：中建智能技术有限公司 ；</w:t>
      </w:r>
    </w:p>
    <w:p w14:paraId="72A89D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专利名称：《SV30测定仪》，申请人：中建智能技术有限公司,中建方程投资发展集团有限公司；</w:t>
      </w:r>
    </w:p>
    <w:p w14:paraId="7D607533">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firstLine="415" w:firstLineChars="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外观专利2项。</w:t>
      </w:r>
    </w:p>
    <w:p w14:paraId="3E14F3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专利名称：《显示屏幕面板的设备监控图形用户界面》，申请人：中建智能技术有限公司 ；</w:t>
      </w:r>
    </w:p>
    <w:p w14:paraId="2430EC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专利名称：《显示屏幕面板的系统管理图形用户界面》，申请人：中建智能技术有限公司。</w:t>
      </w:r>
    </w:p>
    <w:p w14:paraId="2D94AAC2">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firstLine="415" w:firstLineChars="0"/>
        <w:jc w:val="left"/>
        <w:textAlignment w:val="auto"/>
        <w:rPr>
          <w:rFonts w:hint="default"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软著1项。</w:t>
      </w:r>
    </w:p>
    <w:p w14:paraId="4F888C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 xml:space="preserve">    软著名称：《SV30智能在线测定仪管理系统[简称：CSCEC-SV30MS]V1.0》，软著登字第10501872号。</w:t>
      </w:r>
    </w:p>
    <w:p w14:paraId="171CF1C8">
      <w:pPr>
        <w:numPr>
          <w:ilvl w:val="0"/>
          <w:numId w:val="2"/>
        </w:numPr>
        <w:autoSpaceDE w:val="0"/>
        <w:autoSpaceDN w:val="0"/>
        <w:adjustRightInd w:val="0"/>
        <w:spacing w:line="360" w:lineRule="auto"/>
        <w:ind w:left="480" w:leftChars="0" w:firstLine="0" w:firstLineChars="0"/>
        <w:jc w:val="left"/>
        <w:rPr>
          <w:rFonts w:hint="eastAsia" w:ascii="仿宋" w:hAnsi="仿宋" w:eastAsia="仿宋" w:cs="宋体"/>
          <w:kern w:val="0"/>
          <w:sz w:val="32"/>
          <w:szCs w:val="32"/>
        </w:rPr>
      </w:pPr>
      <w:r>
        <w:rPr>
          <w:rFonts w:hint="eastAsia" w:ascii="仿宋" w:hAnsi="仿宋" w:eastAsia="仿宋" w:cs="宋体"/>
          <w:kern w:val="0"/>
          <w:sz w:val="32"/>
          <w:szCs w:val="32"/>
        </w:rPr>
        <w:t>采用国际标准的程度与水平的简要说明；</w:t>
      </w:r>
    </w:p>
    <w:p w14:paraId="542378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仿宋" w:hAnsi="仿宋" w:eastAsia="仿宋" w:cs="仿宋"/>
          <w:i w:val="0"/>
          <w:iCs w:val="0"/>
          <w:caps w:val="0"/>
          <w:color w:val="auto"/>
          <w:spacing w:val="0"/>
          <w:sz w:val="24"/>
          <w:szCs w:val="24"/>
          <w:shd w:val="clear" w:fill="FDFDFE"/>
          <w:lang w:val="en-US" w:eastAsia="zh-CN"/>
        </w:rPr>
      </w:pPr>
      <w:r>
        <w:rPr>
          <w:rFonts w:hint="eastAsia" w:ascii="仿宋" w:hAnsi="仿宋" w:eastAsia="仿宋" w:cs="仿宋"/>
          <w:i w:val="0"/>
          <w:iCs w:val="0"/>
          <w:caps w:val="0"/>
          <w:color w:val="auto"/>
          <w:spacing w:val="0"/>
          <w:sz w:val="24"/>
          <w:szCs w:val="24"/>
          <w:shd w:val="clear" w:fill="FDFDFE"/>
          <w:lang w:val="en-US" w:eastAsia="zh-CN"/>
        </w:rPr>
        <w:t>该标准未采用国际标准。</w:t>
      </w:r>
    </w:p>
    <w:p w14:paraId="5A23AA5A">
      <w:pPr>
        <w:autoSpaceDE w:val="0"/>
        <w:autoSpaceDN w:val="0"/>
        <w:adjustRightInd w:val="0"/>
        <w:spacing w:line="360" w:lineRule="auto"/>
        <w:jc w:val="left"/>
        <w:rPr>
          <w:rFonts w:hint="eastAsia" w:ascii="仿宋" w:hAnsi="仿宋" w:eastAsia="仿宋" w:cs="宋体"/>
          <w:kern w:val="0"/>
          <w:sz w:val="32"/>
          <w:szCs w:val="32"/>
        </w:rPr>
      </w:pPr>
      <w:r>
        <w:rPr>
          <w:rFonts w:hint="eastAsia" w:ascii="仿宋" w:hAnsi="仿宋" w:eastAsia="仿宋" w:cs="宋体"/>
          <w:kern w:val="0"/>
          <w:sz w:val="32"/>
          <w:szCs w:val="32"/>
        </w:rPr>
        <w:t>六、重大意见分歧的处理经过和依据；</w:t>
      </w:r>
    </w:p>
    <w:p w14:paraId="5065B770">
      <w:pPr>
        <w:autoSpaceDE w:val="0"/>
        <w:autoSpaceDN w:val="0"/>
        <w:adjustRightInd w:val="0"/>
        <w:spacing w:line="360" w:lineRule="auto"/>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w:t>
      </w:r>
      <w:r>
        <w:rPr>
          <w:rFonts w:hint="eastAsia" w:ascii="仿宋" w:hAnsi="仿宋" w:eastAsia="仿宋" w:cs="仿宋"/>
          <w:i w:val="0"/>
          <w:iCs w:val="0"/>
          <w:caps w:val="0"/>
          <w:color w:val="auto"/>
          <w:spacing w:val="0"/>
          <w:sz w:val="24"/>
          <w:szCs w:val="24"/>
          <w:shd w:val="clear" w:fill="FDFDFE"/>
          <w:lang w:val="en-US" w:eastAsia="zh-CN"/>
        </w:rPr>
        <w:t xml:space="preserve">  无。</w:t>
      </w:r>
    </w:p>
    <w:p w14:paraId="5B336B71">
      <w:pPr>
        <w:autoSpaceDE w:val="0"/>
        <w:autoSpaceDN w:val="0"/>
        <w:adjustRightInd w:val="0"/>
        <w:spacing w:line="360" w:lineRule="auto"/>
        <w:jc w:val="left"/>
        <w:rPr>
          <w:rFonts w:hint="eastAsia" w:ascii="仿宋" w:hAnsi="仿宋" w:eastAsia="仿宋" w:cs="宋体"/>
          <w:kern w:val="0"/>
          <w:sz w:val="32"/>
          <w:szCs w:val="32"/>
        </w:rPr>
      </w:pPr>
    </w:p>
    <w:p w14:paraId="433BF012">
      <w:pPr>
        <w:spacing w:line="360" w:lineRule="auto"/>
        <w:jc w:val="left"/>
        <w:rPr>
          <w:rFonts w:ascii="仿宋" w:hAnsi="仿宋" w:eastAsia="仿宋" w:cs="Calibri"/>
          <w:color w:val="333333"/>
          <w:kern w:val="0"/>
          <w:sz w:val="32"/>
          <w:szCs w:val="32"/>
        </w:rPr>
      </w:pPr>
      <w:r>
        <w:rPr>
          <w:rFonts w:hint="eastAsia" w:ascii="仿宋" w:hAnsi="仿宋" w:eastAsia="仿宋" w:cs="宋体"/>
          <w:kern w:val="0"/>
          <w:sz w:val="32"/>
          <w:szCs w:val="32"/>
        </w:rPr>
        <w:t>七、其他应予说明的事项。</w:t>
      </w:r>
    </w:p>
    <w:p w14:paraId="42DF05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41" w:leftChars="-228" w:right="0" w:rightChars="0" w:hanging="720" w:hangingChars="300"/>
        <w:jc w:val="left"/>
        <w:textAlignment w:val="auto"/>
        <w:rPr>
          <w:rFonts w:hint="default" w:ascii="仿宋" w:hAnsi="仿宋" w:eastAsia="仿宋" w:cs="仿宋"/>
          <w:i w:val="0"/>
          <w:iCs w:val="0"/>
          <w:caps w:val="0"/>
          <w:color w:val="05073B"/>
          <w:spacing w:val="0"/>
          <w:sz w:val="24"/>
          <w:szCs w:val="24"/>
          <w:shd w:val="clear" w:fill="FDFDFE"/>
          <w:lang w:val="en-US" w:eastAsia="zh-CN"/>
        </w:rPr>
      </w:pPr>
      <w:r>
        <w:rPr>
          <w:rFonts w:hint="eastAsia" w:ascii="仿宋" w:hAnsi="仿宋" w:eastAsia="仿宋" w:cs="仿宋"/>
          <w:i w:val="0"/>
          <w:iCs w:val="0"/>
          <w:caps w:val="0"/>
          <w:color w:val="05073B"/>
          <w:spacing w:val="0"/>
          <w:sz w:val="24"/>
          <w:szCs w:val="24"/>
          <w:shd w:val="clear" w:fill="FDFDFE"/>
          <w:lang w:val="en-US" w:eastAsia="zh-CN"/>
        </w:rPr>
        <w:t xml:space="preserve">        无。</w:t>
      </w:r>
    </w:p>
    <w:p w14:paraId="6E12A87D">
      <w:pPr>
        <w:rPr>
          <w:rFonts w:hint="default" w:eastAsia="宋体"/>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564A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A62B0"/>
    <w:multiLevelType w:val="singleLevel"/>
    <w:tmpl w:val="802A62B0"/>
    <w:lvl w:ilvl="0" w:tentative="0">
      <w:start w:val="3"/>
      <w:numFmt w:val="chineseCounting"/>
      <w:suff w:val="nothing"/>
      <w:lvlText w:val="%1、"/>
      <w:lvlJc w:val="left"/>
      <w:pPr>
        <w:ind w:left="480" w:leftChars="0" w:firstLine="0" w:firstLineChars="0"/>
      </w:pPr>
      <w:rPr>
        <w:rFonts w:hint="eastAsia"/>
      </w:rPr>
    </w:lvl>
  </w:abstractNum>
  <w:abstractNum w:abstractNumId="1">
    <w:nsid w:val="DB3877A4"/>
    <w:multiLevelType w:val="singleLevel"/>
    <w:tmpl w:val="DB3877A4"/>
    <w:lvl w:ilvl="0" w:tentative="0">
      <w:start w:val="1"/>
      <w:numFmt w:val="decimal"/>
      <w:lvlText w:val="(%1)"/>
      <w:lvlJc w:val="left"/>
      <w:pPr>
        <w:ind w:left="425" w:hanging="425"/>
      </w:pPr>
      <w:rPr>
        <w:rFonts w:hint="default"/>
      </w:rPr>
    </w:lvl>
  </w:abstractNum>
  <w:abstractNum w:abstractNumId="2">
    <w:nsid w:val="021630A5"/>
    <w:multiLevelType w:val="singleLevel"/>
    <w:tmpl w:val="021630A5"/>
    <w:lvl w:ilvl="0" w:tentative="0">
      <w:start w:val="1"/>
      <w:numFmt w:val="decimal"/>
      <w:lvlText w:val="(%1)"/>
      <w:lvlJc w:val="left"/>
      <w:pPr>
        <w:ind w:left="425" w:hanging="425"/>
      </w:pPr>
      <w:rPr>
        <w:rFonts w:hint="default"/>
      </w:rPr>
    </w:lvl>
  </w:abstractNum>
  <w:abstractNum w:abstractNumId="3">
    <w:nsid w:val="6A0E57B0"/>
    <w:multiLevelType w:val="singleLevel"/>
    <w:tmpl w:val="6A0E57B0"/>
    <w:lvl w:ilvl="0" w:tentative="0">
      <w:start w:val="1"/>
      <w:numFmt w:val="decimal"/>
      <w:suff w:val="nothing"/>
      <w:lvlText w:val="（%1）"/>
      <w:lvlJc w:val="left"/>
      <w:pPr>
        <w:ind w:left="721" w:leftChars="0" w:firstLine="0" w:firstLineChars="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A6"/>
    <w:rsid w:val="000A782D"/>
    <w:rsid w:val="002D269B"/>
    <w:rsid w:val="002E5EDA"/>
    <w:rsid w:val="00571AE0"/>
    <w:rsid w:val="005B14A6"/>
    <w:rsid w:val="00B1727E"/>
    <w:rsid w:val="00C037C6"/>
    <w:rsid w:val="02824A0D"/>
    <w:rsid w:val="03D1158F"/>
    <w:rsid w:val="03DB75BC"/>
    <w:rsid w:val="03F359AA"/>
    <w:rsid w:val="04626F09"/>
    <w:rsid w:val="048900BC"/>
    <w:rsid w:val="0571302A"/>
    <w:rsid w:val="063F6C84"/>
    <w:rsid w:val="088B53B7"/>
    <w:rsid w:val="08DD09D6"/>
    <w:rsid w:val="090D12BC"/>
    <w:rsid w:val="0B422D73"/>
    <w:rsid w:val="0C656D19"/>
    <w:rsid w:val="0FAE09D7"/>
    <w:rsid w:val="10FB40F0"/>
    <w:rsid w:val="112E0021"/>
    <w:rsid w:val="1178129C"/>
    <w:rsid w:val="1272218F"/>
    <w:rsid w:val="144E09DA"/>
    <w:rsid w:val="14AE62EA"/>
    <w:rsid w:val="14CD5DA3"/>
    <w:rsid w:val="15816DA6"/>
    <w:rsid w:val="15E11B06"/>
    <w:rsid w:val="15F5735F"/>
    <w:rsid w:val="160E6673"/>
    <w:rsid w:val="162D4D4B"/>
    <w:rsid w:val="163360DA"/>
    <w:rsid w:val="177832DC"/>
    <w:rsid w:val="1BBE4697"/>
    <w:rsid w:val="1BDE0820"/>
    <w:rsid w:val="1C8C02F2"/>
    <w:rsid w:val="1D6923E1"/>
    <w:rsid w:val="1D903E12"/>
    <w:rsid w:val="1DB37D19"/>
    <w:rsid w:val="1E340C41"/>
    <w:rsid w:val="1F010B23"/>
    <w:rsid w:val="1F8D23B7"/>
    <w:rsid w:val="1F9D6372"/>
    <w:rsid w:val="20FB5A46"/>
    <w:rsid w:val="214F1112"/>
    <w:rsid w:val="220D3C83"/>
    <w:rsid w:val="229260B7"/>
    <w:rsid w:val="23B07C48"/>
    <w:rsid w:val="23E97DD8"/>
    <w:rsid w:val="24A501A2"/>
    <w:rsid w:val="24C85C3F"/>
    <w:rsid w:val="24C90335"/>
    <w:rsid w:val="26396DF4"/>
    <w:rsid w:val="27764078"/>
    <w:rsid w:val="279B3ADF"/>
    <w:rsid w:val="28AD5878"/>
    <w:rsid w:val="29AA0009"/>
    <w:rsid w:val="29CB06AB"/>
    <w:rsid w:val="2B1E480B"/>
    <w:rsid w:val="2B85488A"/>
    <w:rsid w:val="2C061E34"/>
    <w:rsid w:val="2D393B7E"/>
    <w:rsid w:val="2D9A0C12"/>
    <w:rsid w:val="2EBF6305"/>
    <w:rsid w:val="2F394E54"/>
    <w:rsid w:val="30FC114A"/>
    <w:rsid w:val="30FF0F4F"/>
    <w:rsid w:val="314F3970"/>
    <w:rsid w:val="31992E3D"/>
    <w:rsid w:val="32892EB1"/>
    <w:rsid w:val="32894C60"/>
    <w:rsid w:val="332B5D17"/>
    <w:rsid w:val="33E67E90"/>
    <w:rsid w:val="36B129D7"/>
    <w:rsid w:val="375B2943"/>
    <w:rsid w:val="386046B4"/>
    <w:rsid w:val="38E726E0"/>
    <w:rsid w:val="39A95BE7"/>
    <w:rsid w:val="3A7B3A28"/>
    <w:rsid w:val="3C0E2679"/>
    <w:rsid w:val="3DB01C3A"/>
    <w:rsid w:val="3DD0408A"/>
    <w:rsid w:val="3DE713D4"/>
    <w:rsid w:val="3E9A1FA2"/>
    <w:rsid w:val="3EC15781"/>
    <w:rsid w:val="3F9D1D4A"/>
    <w:rsid w:val="40300E10"/>
    <w:rsid w:val="40526FD9"/>
    <w:rsid w:val="40556AC9"/>
    <w:rsid w:val="407056B1"/>
    <w:rsid w:val="40AB723B"/>
    <w:rsid w:val="42165DE4"/>
    <w:rsid w:val="42EB54C2"/>
    <w:rsid w:val="43E73EDC"/>
    <w:rsid w:val="43E837B0"/>
    <w:rsid w:val="448654A3"/>
    <w:rsid w:val="44E73A68"/>
    <w:rsid w:val="458F482B"/>
    <w:rsid w:val="463902F3"/>
    <w:rsid w:val="4646138E"/>
    <w:rsid w:val="469043B7"/>
    <w:rsid w:val="47A1280D"/>
    <w:rsid w:val="47BA38CE"/>
    <w:rsid w:val="483E6094"/>
    <w:rsid w:val="48A979B2"/>
    <w:rsid w:val="48D367DD"/>
    <w:rsid w:val="496D4E83"/>
    <w:rsid w:val="498F4DFA"/>
    <w:rsid w:val="49A024AB"/>
    <w:rsid w:val="4B094738"/>
    <w:rsid w:val="4CD46FC7"/>
    <w:rsid w:val="4DEF230B"/>
    <w:rsid w:val="4ECF7547"/>
    <w:rsid w:val="5059420E"/>
    <w:rsid w:val="51CB0999"/>
    <w:rsid w:val="51F55A16"/>
    <w:rsid w:val="51F779E0"/>
    <w:rsid w:val="521D4F6D"/>
    <w:rsid w:val="52A15B9E"/>
    <w:rsid w:val="535F3A8F"/>
    <w:rsid w:val="5370275D"/>
    <w:rsid w:val="5728063B"/>
    <w:rsid w:val="59441031"/>
    <w:rsid w:val="59CC1752"/>
    <w:rsid w:val="5A166E71"/>
    <w:rsid w:val="5C1B076F"/>
    <w:rsid w:val="5D560087"/>
    <w:rsid w:val="5FD56E87"/>
    <w:rsid w:val="5FD87748"/>
    <w:rsid w:val="629D1EDE"/>
    <w:rsid w:val="62B31701"/>
    <w:rsid w:val="63E36016"/>
    <w:rsid w:val="64526CF8"/>
    <w:rsid w:val="648669A1"/>
    <w:rsid w:val="64872E45"/>
    <w:rsid w:val="65AC068A"/>
    <w:rsid w:val="66065FEC"/>
    <w:rsid w:val="663E7534"/>
    <w:rsid w:val="66E10A89"/>
    <w:rsid w:val="66F05FF5"/>
    <w:rsid w:val="67A07D7A"/>
    <w:rsid w:val="68242759"/>
    <w:rsid w:val="684921C0"/>
    <w:rsid w:val="68550B65"/>
    <w:rsid w:val="689618A9"/>
    <w:rsid w:val="689A0C6D"/>
    <w:rsid w:val="68FF1116"/>
    <w:rsid w:val="69A27DD9"/>
    <w:rsid w:val="6AE85CC0"/>
    <w:rsid w:val="6B7143E1"/>
    <w:rsid w:val="6C5C0714"/>
    <w:rsid w:val="6CF546C4"/>
    <w:rsid w:val="6CF7668E"/>
    <w:rsid w:val="6D8343C6"/>
    <w:rsid w:val="6D853C9A"/>
    <w:rsid w:val="6D8B1D1F"/>
    <w:rsid w:val="6E8757F0"/>
    <w:rsid w:val="6F0D2199"/>
    <w:rsid w:val="6F2319BD"/>
    <w:rsid w:val="6FDB2297"/>
    <w:rsid w:val="71574EC5"/>
    <w:rsid w:val="716B31A7"/>
    <w:rsid w:val="717958C4"/>
    <w:rsid w:val="71B763EC"/>
    <w:rsid w:val="71C32FE3"/>
    <w:rsid w:val="72A46970"/>
    <w:rsid w:val="7390583C"/>
    <w:rsid w:val="74895FBC"/>
    <w:rsid w:val="75FD5B65"/>
    <w:rsid w:val="764C7A4B"/>
    <w:rsid w:val="78DB3308"/>
    <w:rsid w:val="799A6D1F"/>
    <w:rsid w:val="7A212F9C"/>
    <w:rsid w:val="7CA37C99"/>
    <w:rsid w:val="7D0D15B6"/>
    <w:rsid w:val="7D3B6123"/>
    <w:rsid w:val="7D625DA6"/>
    <w:rsid w:val="7D7653AD"/>
    <w:rsid w:val="7DD345AE"/>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眉 字符"/>
    <w:basedOn w:val="6"/>
    <w:link w:val="4"/>
    <w:semiHidden/>
    <w:qFormat/>
    <w:uiPriority w:val="99"/>
    <w:rPr>
      <w:sz w:val="18"/>
      <w:szCs w:val="18"/>
    </w:rPr>
  </w:style>
  <w:style w:type="character" w:customStyle="1" w:styleId="9">
    <w:name w:val="页脚 字符"/>
    <w:basedOn w:val="6"/>
    <w:link w:val="3"/>
    <w:semiHidden/>
    <w:qFormat/>
    <w:uiPriority w:val="99"/>
    <w:rPr>
      <w:sz w:val="18"/>
      <w:szCs w:val="18"/>
    </w:rPr>
  </w:style>
  <w:style w:type="paragraph" w:customStyle="1" w:styleId="10">
    <w:name w:val="正文首行缩进1"/>
    <w:basedOn w:val="1"/>
    <w:qFormat/>
    <w:uiPriority w:val="0"/>
    <w:pPr>
      <w:spacing w:line="360" w:lineRule="auto"/>
      <w:ind w:firstLine="200" w:firstLineChars="200"/>
    </w:pPr>
    <w:rPr>
      <w:color w:val="000000"/>
      <w:szCs w:val="30"/>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8</Pages>
  <Words>5092</Words>
  <Characters>5373</Characters>
  <Lines>1</Lines>
  <Paragraphs>1</Paragraphs>
  <TotalTime>0</TotalTime>
  <ScaleCrop>false</ScaleCrop>
  <LinksUpToDate>false</LinksUpToDate>
  <CharactersWithSpaces>5570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2020-03-17T06:18:00Z</dcterms:created>
  <dc:creator>冯岚</dc:creator>
  <cp:lastModifiedBy>夏天</cp:lastModifiedBy>
  <cp:lastPrinted>2025-03-25T05:46:59Z</cp:lastPrinted>
  <dcterms:modified xsi:type="dcterms:W3CDTF">2025-03-25T05:51:08Z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eyJoZGlkIjoiYmVmOWNkNzYwNzZlMjViYTE5YTBjNWI0NWVmYzhjZWMiLCJ1c2VySWQiOiIzMTAzODgwNDIifQ==</vt:lpwstr>
  </property>
  <property fmtid="{D5CDD505-2E9C-101B-9397-08002B2CF9AE}" pid="3" name="KSOProductBuildVer">
    <vt:lpwstr>2052-12.1.0.20305</vt:lpwstr>
  </property>
  <property fmtid="{D5CDD505-2E9C-101B-9397-08002B2CF9AE}" pid="4" name="ICV">
    <vt:lpwstr>E93DFE604C58473690B803C193973D22_13</vt:lpwstr>
  </property>
</Properties>
</file>