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683AF1" w14:textId="77777777" w:rsidR="003F0C12" w:rsidRDefault="003F0C12" w:rsidP="007404A5">
      <w:pPr>
        <w:ind w:firstLineChars="0" w:firstLine="0"/>
        <w:rPr>
          <w:b/>
          <w:bCs/>
          <w:sz w:val="40"/>
          <w:szCs w:val="44"/>
        </w:rPr>
      </w:pPr>
    </w:p>
    <w:p w14:paraId="6934079E" w14:textId="77777777" w:rsidR="003F0C12" w:rsidRDefault="003F0C12" w:rsidP="007404A5">
      <w:pPr>
        <w:ind w:firstLineChars="0" w:firstLine="0"/>
        <w:rPr>
          <w:b/>
          <w:bCs/>
          <w:sz w:val="40"/>
          <w:szCs w:val="44"/>
        </w:rPr>
      </w:pPr>
    </w:p>
    <w:p w14:paraId="2282DC24" w14:textId="4D508FAA" w:rsidR="003F0C12" w:rsidRDefault="003F0C12" w:rsidP="007404A5">
      <w:pPr>
        <w:ind w:firstLineChars="0" w:firstLine="0"/>
        <w:rPr>
          <w:b/>
          <w:bCs/>
          <w:sz w:val="40"/>
          <w:szCs w:val="44"/>
        </w:rPr>
      </w:pPr>
    </w:p>
    <w:p w14:paraId="26A455E2" w14:textId="77777777" w:rsidR="003F0C12" w:rsidRDefault="003F0C12" w:rsidP="007404A5">
      <w:pPr>
        <w:ind w:firstLineChars="0" w:firstLine="0"/>
        <w:rPr>
          <w:b/>
          <w:bCs/>
          <w:sz w:val="40"/>
          <w:szCs w:val="44"/>
        </w:rPr>
      </w:pPr>
    </w:p>
    <w:p w14:paraId="76F8C5BA" w14:textId="77777777" w:rsidR="003F0C12" w:rsidRPr="006C3AA2" w:rsidRDefault="003F0C12" w:rsidP="006C3AA2">
      <w:pPr>
        <w:spacing w:line="240" w:lineRule="auto"/>
        <w:ind w:firstLineChars="0" w:firstLine="0"/>
        <w:jc w:val="center"/>
        <w:rPr>
          <w:rFonts w:cs="Times New Roman"/>
          <w:sz w:val="32"/>
          <w:szCs w:val="24"/>
        </w:rPr>
      </w:pPr>
    </w:p>
    <w:p w14:paraId="16F8583B" w14:textId="5E4FCA30" w:rsidR="003F0C12" w:rsidRDefault="003F0C12" w:rsidP="009846C5">
      <w:pPr>
        <w:spacing w:line="240" w:lineRule="auto"/>
        <w:ind w:firstLineChars="0" w:firstLine="0"/>
        <w:jc w:val="center"/>
        <w:rPr>
          <w:rFonts w:cs="Times New Roman"/>
          <w:sz w:val="44"/>
          <w:szCs w:val="36"/>
        </w:rPr>
      </w:pPr>
      <w:r w:rsidRPr="006C3AA2">
        <w:rPr>
          <w:rFonts w:cs="Times New Roman" w:hint="eastAsia"/>
          <w:sz w:val="44"/>
          <w:szCs w:val="36"/>
        </w:rPr>
        <w:t>《</w:t>
      </w:r>
      <w:bookmarkStart w:id="0" w:name="_Hlk181055397"/>
      <w:r w:rsidRPr="006C3AA2">
        <w:rPr>
          <w:rFonts w:cs="Times New Roman" w:hint="eastAsia"/>
          <w:sz w:val="44"/>
          <w:szCs w:val="36"/>
        </w:rPr>
        <w:t>污染场地挥发类有机物多相传输扩散建模与应用技术指南</w:t>
      </w:r>
      <w:bookmarkEnd w:id="0"/>
      <w:r w:rsidRPr="006C3AA2">
        <w:rPr>
          <w:rFonts w:cs="Times New Roman" w:hint="eastAsia"/>
          <w:sz w:val="44"/>
          <w:szCs w:val="36"/>
        </w:rPr>
        <w:t>》</w:t>
      </w:r>
    </w:p>
    <w:p w14:paraId="360C7F2F" w14:textId="77777777" w:rsidR="00BA6EF2" w:rsidRPr="006C3AA2" w:rsidRDefault="00BA6EF2" w:rsidP="009846C5">
      <w:pPr>
        <w:spacing w:line="240" w:lineRule="auto"/>
        <w:ind w:firstLineChars="0" w:firstLine="0"/>
        <w:jc w:val="center"/>
        <w:rPr>
          <w:rFonts w:cs="Times New Roman" w:hint="eastAsia"/>
          <w:sz w:val="44"/>
          <w:szCs w:val="36"/>
        </w:rPr>
      </w:pPr>
    </w:p>
    <w:p w14:paraId="37782A42" w14:textId="0EC95F0A" w:rsidR="007105E7" w:rsidRPr="006C3AA2" w:rsidRDefault="003F0C12" w:rsidP="009846C5">
      <w:pPr>
        <w:spacing w:line="240" w:lineRule="auto"/>
        <w:ind w:firstLineChars="0" w:firstLine="0"/>
        <w:jc w:val="center"/>
        <w:rPr>
          <w:rFonts w:cs="Times New Roman"/>
          <w:sz w:val="44"/>
          <w:szCs w:val="36"/>
        </w:rPr>
      </w:pPr>
      <w:r w:rsidRPr="006C3AA2">
        <w:rPr>
          <w:rFonts w:cs="Times New Roman" w:hint="eastAsia"/>
          <w:sz w:val="44"/>
          <w:szCs w:val="36"/>
        </w:rPr>
        <w:t>编制说明</w:t>
      </w:r>
    </w:p>
    <w:p w14:paraId="414CE47D" w14:textId="3DE65C96" w:rsidR="003F0C12" w:rsidRDefault="003F0C12" w:rsidP="007404A5">
      <w:pPr>
        <w:spacing w:line="480" w:lineRule="auto"/>
        <w:ind w:firstLineChars="0" w:firstLine="0"/>
        <w:jc w:val="center"/>
        <w:rPr>
          <w:b/>
          <w:bCs/>
          <w:sz w:val="48"/>
          <w:szCs w:val="52"/>
        </w:rPr>
      </w:pPr>
    </w:p>
    <w:p w14:paraId="497AC3C7" w14:textId="05B5889B" w:rsidR="003F0C12" w:rsidRDefault="003F0C12" w:rsidP="007404A5">
      <w:pPr>
        <w:spacing w:line="480" w:lineRule="auto"/>
        <w:ind w:firstLineChars="0" w:firstLine="0"/>
        <w:jc w:val="center"/>
        <w:rPr>
          <w:b/>
          <w:bCs/>
          <w:sz w:val="48"/>
          <w:szCs w:val="52"/>
        </w:rPr>
      </w:pPr>
    </w:p>
    <w:p w14:paraId="20465796" w14:textId="459ACE96" w:rsidR="003F0C12" w:rsidRDefault="003F0C12" w:rsidP="007404A5">
      <w:pPr>
        <w:spacing w:line="480" w:lineRule="auto"/>
        <w:ind w:firstLineChars="0" w:firstLine="0"/>
        <w:jc w:val="center"/>
        <w:rPr>
          <w:b/>
          <w:bCs/>
          <w:sz w:val="48"/>
          <w:szCs w:val="52"/>
        </w:rPr>
      </w:pPr>
    </w:p>
    <w:p w14:paraId="5EF43A11" w14:textId="29CEEA70" w:rsidR="003F0C12" w:rsidRDefault="003F0C12" w:rsidP="007404A5">
      <w:pPr>
        <w:spacing w:line="480" w:lineRule="auto"/>
        <w:ind w:firstLineChars="0" w:firstLine="0"/>
        <w:jc w:val="center"/>
        <w:rPr>
          <w:b/>
          <w:bCs/>
          <w:sz w:val="48"/>
          <w:szCs w:val="52"/>
        </w:rPr>
      </w:pPr>
    </w:p>
    <w:p w14:paraId="0204A308" w14:textId="2E1CBD2D" w:rsidR="003F0C12" w:rsidRDefault="003F0C12" w:rsidP="007404A5">
      <w:pPr>
        <w:spacing w:line="480" w:lineRule="auto"/>
        <w:ind w:firstLineChars="0" w:firstLine="0"/>
        <w:jc w:val="center"/>
        <w:rPr>
          <w:b/>
          <w:bCs/>
          <w:sz w:val="48"/>
          <w:szCs w:val="52"/>
        </w:rPr>
      </w:pPr>
    </w:p>
    <w:p w14:paraId="1F923ADC" w14:textId="77777777" w:rsidR="003F0C12" w:rsidRDefault="003F0C12" w:rsidP="007404A5">
      <w:pPr>
        <w:spacing w:line="480" w:lineRule="auto"/>
        <w:ind w:firstLineChars="0" w:firstLine="0"/>
        <w:jc w:val="center"/>
        <w:rPr>
          <w:b/>
          <w:bCs/>
          <w:sz w:val="48"/>
          <w:szCs w:val="52"/>
        </w:rPr>
      </w:pPr>
    </w:p>
    <w:p w14:paraId="1F2A2010" w14:textId="77777777" w:rsidR="003F0C12" w:rsidRDefault="003F0C12" w:rsidP="007404A5">
      <w:pPr>
        <w:spacing w:line="480" w:lineRule="auto"/>
        <w:ind w:firstLineChars="0" w:firstLine="0"/>
        <w:jc w:val="center"/>
        <w:rPr>
          <w:b/>
          <w:bCs/>
          <w:sz w:val="48"/>
          <w:szCs w:val="52"/>
        </w:rPr>
      </w:pPr>
    </w:p>
    <w:p w14:paraId="5AF867A6" w14:textId="4E4EEA48" w:rsidR="003F0C12" w:rsidRDefault="003F0C12" w:rsidP="007404A5">
      <w:pPr>
        <w:spacing w:line="480" w:lineRule="auto"/>
        <w:ind w:firstLineChars="0" w:firstLine="0"/>
        <w:jc w:val="center"/>
        <w:rPr>
          <w:b/>
          <w:bCs/>
          <w:sz w:val="48"/>
          <w:szCs w:val="52"/>
        </w:rPr>
      </w:pPr>
    </w:p>
    <w:p w14:paraId="3FC3BC95" w14:textId="5326740C" w:rsidR="003F0C12" w:rsidRDefault="003F0C12" w:rsidP="007404A5">
      <w:pPr>
        <w:spacing w:line="480" w:lineRule="auto"/>
        <w:ind w:firstLineChars="0" w:firstLine="0"/>
        <w:jc w:val="center"/>
        <w:rPr>
          <w:b/>
          <w:bCs/>
          <w:sz w:val="48"/>
          <w:szCs w:val="52"/>
        </w:rPr>
      </w:pPr>
    </w:p>
    <w:p w14:paraId="053EDAFC" w14:textId="5763BB3B" w:rsidR="003F0C12" w:rsidRDefault="003F0C12" w:rsidP="007404A5">
      <w:pPr>
        <w:spacing w:line="480" w:lineRule="auto"/>
        <w:ind w:firstLineChars="0" w:firstLine="0"/>
        <w:jc w:val="center"/>
        <w:rPr>
          <w:b/>
          <w:bCs/>
          <w:sz w:val="48"/>
          <w:szCs w:val="52"/>
        </w:rPr>
      </w:pPr>
    </w:p>
    <w:p w14:paraId="37F0FC7C" w14:textId="350DBE0D" w:rsidR="009846C5" w:rsidRDefault="009846C5" w:rsidP="009846C5">
      <w:pPr>
        <w:snapToGrid w:val="0"/>
        <w:ind w:firstLineChars="0" w:firstLine="0"/>
        <w:jc w:val="center"/>
        <w:rPr>
          <w:sz w:val="32"/>
        </w:rPr>
      </w:pPr>
      <w:r>
        <w:rPr>
          <w:rFonts w:hint="eastAsia"/>
          <w:sz w:val="32"/>
        </w:rPr>
        <w:t>《</w:t>
      </w:r>
      <w:r w:rsidRPr="009846C5">
        <w:rPr>
          <w:rFonts w:hint="eastAsia"/>
          <w:sz w:val="32"/>
        </w:rPr>
        <w:t>污染场地挥发类有机物多相传输扩散建模与应用技术指南</w:t>
      </w:r>
      <w:r>
        <w:rPr>
          <w:rFonts w:hint="eastAsia"/>
          <w:sz w:val="32"/>
        </w:rPr>
        <w:t>》编制组</w:t>
      </w:r>
    </w:p>
    <w:p w14:paraId="68FA5FF7" w14:textId="290769A4" w:rsidR="001E583B" w:rsidRDefault="009846C5" w:rsidP="001E583B">
      <w:pPr>
        <w:autoSpaceDE w:val="0"/>
        <w:autoSpaceDN w:val="0"/>
        <w:adjustRightInd w:val="0"/>
        <w:snapToGrid w:val="0"/>
        <w:ind w:firstLineChars="0" w:firstLine="0"/>
        <w:jc w:val="center"/>
        <w:rPr>
          <w:rFonts w:ascii="宋体" w:cs="宋体"/>
          <w:kern w:val="0"/>
          <w:szCs w:val="28"/>
        </w:rPr>
      </w:pPr>
      <w:r>
        <w:rPr>
          <w:rFonts w:ascii="宋体" w:cs="宋体" w:hint="eastAsia"/>
          <w:kern w:val="0"/>
          <w:szCs w:val="28"/>
        </w:rPr>
        <w:t>二〇二四年十月</w:t>
      </w:r>
      <w:r>
        <w:rPr>
          <w:rFonts w:ascii="宋体" w:cs="宋体"/>
          <w:kern w:val="0"/>
          <w:szCs w:val="28"/>
        </w:rPr>
        <w:br w:type="page"/>
      </w:r>
    </w:p>
    <w:sdt>
      <w:sdtPr>
        <w:rPr>
          <w:lang w:val="zh-CN"/>
        </w:rPr>
        <w:id w:val="2122248715"/>
        <w:docPartObj>
          <w:docPartGallery w:val="Table of Contents"/>
          <w:docPartUnique/>
        </w:docPartObj>
      </w:sdtPr>
      <w:sdtEndPr>
        <w:rPr>
          <w:rFonts w:ascii="Times New Roman" w:eastAsia="宋体" w:hAnsi="Times New Roman" w:cstheme="minorBidi"/>
          <w:b/>
          <w:bCs/>
          <w:color w:val="auto"/>
          <w:kern w:val="2"/>
          <w:sz w:val="28"/>
          <w:szCs w:val="22"/>
        </w:rPr>
      </w:sdtEndPr>
      <w:sdtContent>
        <w:p w14:paraId="68407459" w14:textId="064F3DED" w:rsidR="001E583B" w:rsidRPr="001E583B" w:rsidRDefault="001E583B" w:rsidP="001E583B">
          <w:pPr>
            <w:pStyle w:val="TOC"/>
            <w:ind w:firstLine="560"/>
            <w:jc w:val="center"/>
            <w:rPr>
              <w:color w:val="auto"/>
              <w:sz w:val="36"/>
              <w:szCs w:val="36"/>
            </w:rPr>
          </w:pPr>
          <w:r w:rsidRPr="001E583B">
            <w:rPr>
              <w:color w:val="auto"/>
              <w:sz w:val="36"/>
              <w:szCs w:val="36"/>
              <w:lang w:val="zh-CN"/>
            </w:rPr>
            <w:t xml:space="preserve">目 </w:t>
          </w:r>
          <w:r w:rsidRPr="001E583B">
            <w:rPr>
              <w:rFonts w:hint="eastAsia"/>
              <w:color w:val="auto"/>
              <w:sz w:val="36"/>
              <w:szCs w:val="36"/>
              <w:lang w:val="zh-CN"/>
            </w:rPr>
            <w:t>次</w:t>
          </w:r>
        </w:p>
        <w:p w14:paraId="00F1BEFA" w14:textId="755A00F1" w:rsidR="001E583B" w:rsidRPr="001E583B" w:rsidRDefault="001E583B">
          <w:pPr>
            <w:pStyle w:val="TOC1"/>
            <w:tabs>
              <w:tab w:val="right" w:leader="dot" w:pos="8296"/>
            </w:tabs>
            <w:ind w:firstLine="480"/>
            <w:rPr>
              <w:noProof/>
              <w:sz w:val="24"/>
              <w:szCs w:val="24"/>
            </w:rPr>
          </w:pPr>
          <w:r w:rsidRPr="001E583B">
            <w:rPr>
              <w:sz w:val="24"/>
              <w:szCs w:val="24"/>
            </w:rPr>
            <w:fldChar w:fldCharType="begin"/>
          </w:r>
          <w:r w:rsidRPr="001E583B">
            <w:rPr>
              <w:sz w:val="24"/>
              <w:szCs w:val="24"/>
            </w:rPr>
            <w:instrText xml:space="preserve"> TOC \o "1-3" \h \z \u </w:instrText>
          </w:r>
          <w:r w:rsidRPr="001E583B">
            <w:rPr>
              <w:sz w:val="24"/>
              <w:szCs w:val="24"/>
            </w:rPr>
            <w:fldChar w:fldCharType="separate"/>
          </w:r>
          <w:hyperlink w:anchor="_Toc195800419" w:history="1">
            <w:r w:rsidRPr="001E583B">
              <w:rPr>
                <w:rStyle w:val="a9"/>
                <w:noProof/>
                <w:sz w:val="24"/>
                <w:szCs w:val="24"/>
              </w:rPr>
              <w:t>一、任务来源</w:t>
            </w:r>
            <w:r w:rsidRPr="001E583B">
              <w:rPr>
                <w:noProof/>
                <w:webHidden/>
                <w:sz w:val="24"/>
                <w:szCs w:val="24"/>
              </w:rPr>
              <w:tab/>
            </w:r>
            <w:r w:rsidRPr="001E583B">
              <w:rPr>
                <w:noProof/>
                <w:webHidden/>
                <w:sz w:val="24"/>
                <w:szCs w:val="24"/>
              </w:rPr>
              <w:fldChar w:fldCharType="begin"/>
            </w:r>
            <w:r w:rsidRPr="001E583B">
              <w:rPr>
                <w:noProof/>
                <w:webHidden/>
                <w:sz w:val="24"/>
                <w:szCs w:val="24"/>
              </w:rPr>
              <w:instrText xml:space="preserve"> PAGEREF _Toc195800419 \h </w:instrText>
            </w:r>
            <w:r w:rsidRPr="001E583B">
              <w:rPr>
                <w:noProof/>
                <w:webHidden/>
                <w:sz w:val="24"/>
                <w:szCs w:val="24"/>
              </w:rPr>
            </w:r>
            <w:r w:rsidRPr="001E583B">
              <w:rPr>
                <w:noProof/>
                <w:webHidden/>
                <w:sz w:val="24"/>
                <w:szCs w:val="24"/>
              </w:rPr>
              <w:fldChar w:fldCharType="separate"/>
            </w:r>
            <w:r w:rsidRPr="001E583B">
              <w:rPr>
                <w:noProof/>
                <w:webHidden/>
                <w:sz w:val="24"/>
                <w:szCs w:val="24"/>
              </w:rPr>
              <w:t>1</w:t>
            </w:r>
            <w:r w:rsidRPr="001E583B">
              <w:rPr>
                <w:noProof/>
                <w:webHidden/>
                <w:sz w:val="24"/>
                <w:szCs w:val="24"/>
              </w:rPr>
              <w:fldChar w:fldCharType="end"/>
            </w:r>
          </w:hyperlink>
        </w:p>
        <w:p w14:paraId="55382EB9" w14:textId="37752D73" w:rsidR="001E583B" w:rsidRPr="001E583B" w:rsidRDefault="001E583B">
          <w:pPr>
            <w:pStyle w:val="TOC1"/>
            <w:tabs>
              <w:tab w:val="right" w:leader="dot" w:pos="8296"/>
            </w:tabs>
            <w:ind w:firstLine="480"/>
            <w:rPr>
              <w:noProof/>
              <w:sz w:val="24"/>
              <w:szCs w:val="24"/>
            </w:rPr>
          </w:pPr>
          <w:hyperlink w:anchor="_Toc195800420" w:history="1">
            <w:r w:rsidRPr="001E583B">
              <w:rPr>
                <w:rStyle w:val="a9"/>
                <w:noProof/>
                <w:sz w:val="24"/>
                <w:szCs w:val="24"/>
              </w:rPr>
              <w:t>二、指南制定的必要性</w:t>
            </w:r>
            <w:r w:rsidRPr="001E583B">
              <w:rPr>
                <w:noProof/>
                <w:webHidden/>
                <w:sz w:val="24"/>
                <w:szCs w:val="24"/>
              </w:rPr>
              <w:tab/>
            </w:r>
            <w:r w:rsidRPr="001E583B">
              <w:rPr>
                <w:noProof/>
                <w:webHidden/>
                <w:sz w:val="24"/>
                <w:szCs w:val="24"/>
              </w:rPr>
              <w:fldChar w:fldCharType="begin"/>
            </w:r>
            <w:r w:rsidRPr="001E583B">
              <w:rPr>
                <w:noProof/>
                <w:webHidden/>
                <w:sz w:val="24"/>
                <w:szCs w:val="24"/>
              </w:rPr>
              <w:instrText xml:space="preserve"> PAGEREF _Toc195800420 \h </w:instrText>
            </w:r>
            <w:r w:rsidRPr="001E583B">
              <w:rPr>
                <w:noProof/>
                <w:webHidden/>
                <w:sz w:val="24"/>
                <w:szCs w:val="24"/>
              </w:rPr>
            </w:r>
            <w:r w:rsidRPr="001E583B">
              <w:rPr>
                <w:noProof/>
                <w:webHidden/>
                <w:sz w:val="24"/>
                <w:szCs w:val="24"/>
              </w:rPr>
              <w:fldChar w:fldCharType="separate"/>
            </w:r>
            <w:r w:rsidRPr="001E583B">
              <w:rPr>
                <w:noProof/>
                <w:webHidden/>
                <w:sz w:val="24"/>
                <w:szCs w:val="24"/>
              </w:rPr>
              <w:t>1</w:t>
            </w:r>
            <w:r w:rsidRPr="001E583B">
              <w:rPr>
                <w:noProof/>
                <w:webHidden/>
                <w:sz w:val="24"/>
                <w:szCs w:val="24"/>
              </w:rPr>
              <w:fldChar w:fldCharType="end"/>
            </w:r>
          </w:hyperlink>
        </w:p>
        <w:p w14:paraId="676547FF" w14:textId="2BDD2FB1" w:rsidR="001E583B" w:rsidRPr="001E583B" w:rsidRDefault="001E583B">
          <w:pPr>
            <w:pStyle w:val="TOC1"/>
            <w:tabs>
              <w:tab w:val="right" w:leader="dot" w:pos="8296"/>
            </w:tabs>
            <w:ind w:firstLine="480"/>
            <w:rPr>
              <w:noProof/>
              <w:sz w:val="24"/>
              <w:szCs w:val="24"/>
            </w:rPr>
          </w:pPr>
          <w:hyperlink w:anchor="_Toc195800421" w:history="1">
            <w:r w:rsidRPr="001E583B">
              <w:rPr>
                <w:rStyle w:val="a9"/>
                <w:noProof/>
                <w:sz w:val="24"/>
                <w:szCs w:val="24"/>
              </w:rPr>
              <w:t>三、国内外研究现状及进展</w:t>
            </w:r>
            <w:r w:rsidRPr="001E583B">
              <w:rPr>
                <w:noProof/>
                <w:webHidden/>
                <w:sz w:val="24"/>
                <w:szCs w:val="24"/>
              </w:rPr>
              <w:tab/>
            </w:r>
            <w:r w:rsidRPr="001E583B">
              <w:rPr>
                <w:noProof/>
                <w:webHidden/>
                <w:sz w:val="24"/>
                <w:szCs w:val="24"/>
              </w:rPr>
              <w:fldChar w:fldCharType="begin"/>
            </w:r>
            <w:r w:rsidRPr="001E583B">
              <w:rPr>
                <w:noProof/>
                <w:webHidden/>
                <w:sz w:val="24"/>
                <w:szCs w:val="24"/>
              </w:rPr>
              <w:instrText xml:space="preserve"> PAGEREF _Toc195800421 \h </w:instrText>
            </w:r>
            <w:r w:rsidRPr="001E583B">
              <w:rPr>
                <w:noProof/>
                <w:webHidden/>
                <w:sz w:val="24"/>
                <w:szCs w:val="24"/>
              </w:rPr>
            </w:r>
            <w:r w:rsidRPr="001E583B">
              <w:rPr>
                <w:noProof/>
                <w:webHidden/>
                <w:sz w:val="24"/>
                <w:szCs w:val="24"/>
              </w:rPr>
              <w:fldChar w:fldCharType="separate"/>
            </w:r>
            <w:r w:rsidRPr="001E583B">
              <w:rPr>
                <w:noProof/>
                <w:webHidden/>
                <w:sz w:val="24"/>
                <w:szCs w:val="24"/>
              </w:rPr>
              <w:t>3</w:t>
            </w:r>
            <w:r w:rsidRPr="001E583B">
              <w:rPr>
                <w:noProof/>
                <w:webHidden/>
                <w:sz w:val="24"/>
                <w:szCs w:val="24"/>
              </w:rPr>
              <w:fldChar w:fldCharType="end"/>
            </w:r>
          </w:hyperlink>
        </w:p>
        <w:p w14:paraId="3387F04F" w14:textId="4BB527D3" w:rsidR="001E583B" w:rsidRPr="001E583B" w:rsidRDefault="001E583B">
          <w:pPr>
            <w:pStyle w:val="TOC2"/>
            <w:tabs>
              <w:tab w:val="right" w:leader="dot" w:pos="8296"/>
            </w:tabs>
            <w:ind w:left="560" w:firstLine="480"/>
            <w:rPr>
              <w:noProof/>
              <w:sz w:val="24"/>
              <w:szCs w:val="24"/>
            </w:rPr>
          </w:pPr>
          <w:hyperlink w:anchor="_Toc195800422" w:history="1">
            <w:r w:rsidRPr="001E583B">
              <w:rPr>
                <w:rStyle w:val="a9"/>
                <w:noProof/>
                <w:sz w:val="24"/>
                <w:szCs w:val="24"/>
              </w:rPr>
              <w:t>（一）国外土壤地下水建模规范及方法研究进展</w:t>
            </w:r>
            <w:r w:rsidRPr="001E583B">
              <w:rPr>
                <w:noProof/>
                <w:webHidden/>
                <w:sz w:val="24"/>
                <w:szCs w:val="24"/>
              </w:rPr>
              <w:tab/>
            </w:r>
            <w:r w:rsidRPr="001E583B">
              <w:rPr>
                <w:noProof/>
                <w:webHidden/>
                <w:sz w:val="24"/>
                <w:szCs w:val="24"/>
              </w:rPr>
              <w:fldChar w:fldCharType="begin"/>
            </w:r>
            <w:r w:rsidRPr="001E583B">
              <w:rPr>
                <w:noProof/>
                <w:webHidden/>
                <w:sz w:val="24"/>
                <w:szCs w:val="24"/>
              </w:rPr>
              <w:instrText xml:space="preserve"> PAGEREF _Toc195800422 \h </w:instrText>
            </w:r>
            <w:r w:rsidRPr="001E583B">
              <w:rPr>
                <w:noProof/>
                <w:webHidden/>
                <w:sz w:val="24"/>
                <w:szCs w:val="24"/>
              </w:rPr>
            </w:r>
            <w:r w:rsidRPr="001E583B">
              <w:rPr>
                <w:noProof/>
                <w:webHidden/>
                <w:sz w:val="24"/>
                <w:szCs w:val="24"/>
              </w:rPr>
              <w:fldChar w:fldCharType="separate"/>
            </w:r>
            <w:r w:rsidRPr="001E583B">
              <w:rPr>
                <w:noProof/>
                <w:webHidden/>
                <w:sz w:val="24"/>
                <w:szCs w:val="24"/>
              </w:rPr>
              <w:t>3</w:t>
            </w:r>
            <w:r w:rsidRPr="001E583B">
              <w:rPr>
                <w:noProof/>
                <w:webHidden/>
                <w:sz w:val="24"/>
                <w:szCs w:val="24"/>
              </w:rPr>
              <w:fldChar w:fldCharType="end"/>
            </w:r>
          </w:hyperlink>
        </w:p>
        <w:p w14:paraId="011AC50B" w14:textId="0178294F" w:rsidR="001E583B" w:rsidRPr="001E583B" w:rsidRDefault="001E583B">
          <w:pPr>
            <w:pStyle w:val="TOC2"/>
            <w:tabs>
              <w:tab w:val="right" w:leader="dot" w:pos="8296"/>
            </w:tabs>
            <w:ind w:left="560" w:firstLine="480"/>
            <w:rPr>
              <w:noProof/>
              <w:sz w:val="24"/>
              <w:szCs w:val="24"/>
            </w:rPr>
          </w:pPr>
          <w:hyperlink w:anchor="_Toc195800423" w:history="1">
            <w:r w:rsidRPr="001E583B">
              <w:rPr>
                <w:rStyle w:val="a9"/>
                <w:noProof/>
                <w:sz w:val="24"/>
                <w:szCs w:val="24"/>
              </w:rPr>
              <w:t>（二）国内土壤地下水建模规范及方法研究进展</w:t>
            </w:r>
            <w:r w:rsidRPr="001E583B">
              <w:rPr>
                <w:noProof/>
                <w:webHidden/>
                <w:sz w:val="24"/>
                <w:szCs w:val="24"/>
              </w:rPr>
              <w:tab/>
            </w:r>
            <w:r w:rsidRPr="001E583B">
              <w:rPr>
                <w:noProof/>
                <w:webHidden/>
                <w:sz w:val="24"/>
                <w:szCs w:val="24"/>
              </w:rPr>
              <w:fldChar w:fldCharType="begin"/>
            </w:r>
            <w:r w:rsidRPr="001E583B">
              <w:rPr>
                <w:noProof/>
                <w:webHidden/>
                <w:sz w:val="24"/>
                <w:szCs w:val="24"/>
              </w:rPr>
              <w:instrText xml:space="preserve"> PAGEREF _Toc195800423 \h </w:instrText>
            </w:r>
            <w:r w:rsidRPr="001E583B">
              <w:rPr>
                <w:noProof/>
                <w:webHidden/>
                <w:sz w:val="24"/>
                <w:szCs w:val="24"/>
              </w:rPr>
            </w:r>
            <w:r w:rsidRPr="001E583B">
              <w:rPr>
                <w:noProof/>
                <w:webHidden/>
                <w:sz w:val="24"/>
                <w:szCs w:val="24"/>
              </w:rPr>
              <w:fldChar w:fldCharType="separate"/>
            </w:r>
            <w:r w:rsidRPr="001E583B">
              <w:rPr>
                <w:noProof/>
                <w:webHidden/>
                <w:sz w:val="24"/>
                <w:szCs w:val="24"/>
              </w:rPr>
              <w:t>4</w:t>
            </w:r>
            <w:r w:rsidRPr="001E583B">
              <w:rPr>
                <w:noProof/>
                <w:webHidden/>
                <w:sz w:val="24"/>
                <w:szCs w:val="24"/>
              </w:rPr>
              <w:fldChar w:fldCharType="end"/>
            </w:r>
          </w:hyperlink>
        </w:p>
        <w:p w14:paraId="7B05EF44" w14:textId="42501CAE" w:rsidR="001E583B" w:rsidRPr="001E583B" w:rsidRDefault="001E583B">
          <w:pPr>
            <w:pStyle w:val="TOC1"/>
            <w:tabs>
              <w:tab w:val="right" w:leader="dot" w:pos="8296"/>
            </w:tabs>
            <w:ind w:firstLine="480"/>
            <w:rPr>
              <w:noProof/>
              <w:sz w:val="24"/>
              <w:szCs w:val="24"/>
            </w:rPr>
          </w:pPr>
          <w:hyperlink w:anchor="_Toc195800424" w:history="1">
            <w:r w:rsidRPr="001E583B">
              <w:rPr>
                <w:rStyle w:val="a9"/>
                <w:noProof/>
                <w:sz w:val="24"/>
                <w:szCs w:val="24"/>
              </w:rPr>
              <w:t>四、编制的基本原则</w:t>
            </w:r>
            <w:r w:rsidRPr="001E583B">
              <w:rPr>
                <w:noProof/>
                <w:webHidden/>
                <w:sz w:val="24"/>
                <w:szCs w:val="24"/>
              </w:rPr>
              <w:tab/>
            </w:r>
            <w:r w:rsidRPr="001E583B">
              <w:rPr>
                <w:noProof/>
                <w:webHidden/>
                <w:sz w:val="24"/>
                <w:szCs w:val="24"/>
              </w:rPr>
              <w:fldChar w:fldCharType="begin"/>
            </w:r>
            <w:r w:rsidRPr="001E583B">
              <w:rPr>
                <w:noProof/>
                <w:webHidden/>
                <w:sz w:val="24"/>
                <w:szCs w:val="24"/>
              </w:rPr>
              <w:instrText xml:space="preserve"> PAGEREF _Toc195800424 \h </w:instrText>
            </w:r>
            <w:r w:rsidRPr="001E583B">
              <w:rPr>
                <w:noProof/>
                <w:webHidden/>
                <w:sz w:val="24"/>
                <w:szCs w:val="24"/>
              </w:rPr>
            </w:r>
            <w:r w:rsidRPr="001E583B">
              <w:rPr>
                <w:noProof/>
                <w:webHidden/>
                <w:sz w:val="24"/>
                <w:szCs w:val="24"/>
              </w:rPr>
              <w:fldChar w:fldCharType="separate"/>
            </w:r>
            <w:r w:rsidRPr="001E583B">
              <w:rPr>
                <w:noProof/>
                <w:webHidden/>
                <w:sz w:val="24"/>
                <w:szCs w:val="24"/>
              </w:rPr>
              <w:t>5</w:t>
            </w:r>
            <w:r w:rsidRPr="001E583B">
              <w:rPr>
                <w:noProof/>
                <w:webHidden/>
                <w:sz w:val="24"/>
                <w:szCs w:val="24"/>
              </w:rPr>
              <w:fldChar w:fldCharType="end"/>
            </w:r>
          </w:hyperlink>
        </w:p>
        <w:p w14:paraId="2DB8ED5B" w14:textId="21DA0A58" w:rsidR="001E583B" w:rsidRPr="001E583B" w:rsidRDefault="001E583B">
          <w:pPr>
            <w:pStyle w:val="TOC2"/>
            <w:tabs>
              <w:tab w:val="right" w:leader="dot" w:pos="8296"/>
            </w:tabs>
            <w:ind w:left="560" w:firstLine="480"/>
            <w:rPr>
              <w:noProof/>
              <w:sz w:val="24"/>
              <w:szCs w:val="24"/>
            </w:rPr>
          </w:pPr>
          <w:hyperlink w:anchor="_Toc195800425" w:history="1">
            <w:r w:rsidRPr="001E583B">
              <w:rPr>
                <w:rStyle w:val="a9"/>
                <w:noProof/>
                <w:sz w:val="24"/>
                <w:szCs w:val="24"/>
              </w:rPr>
              <w:t>（一）科学性原则</w:t>
            </w:r>
            <w:r w:rsidRPr="001E583B">
              <w:rPr>
                <w:noProof/>
                <w:webHidden/>
                <w:sz w:val="24"/>
                <w:szCs w:val="24"/>
              </w:rPr>
              <w:tab/>
            </w:r>
            <w:r w:rsidRPr="001E583B">
              <w:rPr>
                <w:noProof/>
                <w:webHidden/>
                <w:sz w:val="24"/>
                <w:szCs w:val="24"/>
              </w:rPr>
              <w:fldChar w:fldCharType="begin"/>
            </w:r>
            <w:r w:rsidRPr="001E583B">
              <w:rPr>
                <w:noProof/>
                <w:webHidden/>
                <w:sz w:val="24"/>
                <w:szCs w:val="24"/>
              </w:rPr>
              <w:instrText xml:space="preserve"> PAGEREF _Toc195800425 \h </w:instrText>
            </w:r>
            <w:r w:rsidRPr="001E583B">
              <w:rPr>
                <w:noProof/>
                <w:webHidden/>
                <w:sz w:val="24"/>
                <w:szCs w:val="24"/>
              </w:rPr>
            </w:r>
            <w:r w:rsidRPr="001E583B">
              <w:rPr>
                <w:noProof/>
                <w:webHidden/>
                <w:sz w:val="24"/>
                <w:szCs w:val="24"/>
              </w:rPr>
              <w:fldChar w:fldCharType="separate"/>
            </w:r>
            <w:r w:rsidRPr="001E583B">
              <w:rPr>
                <w:noProof/>
                <w:webHidden/>
                <w:sz w:val="24"/>
                <w:szCs w:val="24"/>
              </w:rPr>
              <w:t>5</w:t>
            </w:r>
            <w:r w:rsidRPr="001E583B">
              <w:rPr>
                <w:noProof/>
                <w:webHidden/>
                <w:sz w:val="24"/>
                <w:szCs w:val="24"/>
              </w:rPr>
              <w:fldChar w:fldCharType="end"/>
            </w:r>
          </w:hyperlink>
        </w:p>
        <w:p w14:paraId="2A767F6C" w14:textId="61714BB5" w:rsidR="001E583B" w:rsidRPr="001E583B" w:rsidRDefault="001E583B">
          <w:pPr>
            <w:pStyle w:val="TOC2"/>
            <w:tabs>
              <w:tab w:val="right" w:leader="dot" w:pos="8296"/>
            </w:tabs>
            <w:ind w:left="560" w:firstLine="480"/>
            <w:rPr>
              <w:noProof/>
              <w:sz w:val="24"/>
              <w:szCs w:val="24"/>
            </w:rPr>
          </w:pPr>
          <w:hyperlink w:anchor="_Toc195800426" w:history="1">
            <w:r w:rsidRPr="001E583B">
              <w:rPr>
                <w:rStyle w:val="a9"/>
                <w:noProof/>
                <w:sz w:val="24"/>
                <w:szCs w:val="24"/>
              </w:rPr>
              <w:t>（二）目标导向原则</w:t>
            </w:r>
            <w:r w:rsidRPr="001E583B">
              <w:rPr>
                <w:noProof/>
                <w:webHidden/>
                <w:sz w:val="24"/>
                <w:szCs w:val="24"/>
              </w:rPr>
              <w:tab/>
            </w:r>
            <w:r w:rsidRPr="001E583B">
              <w:rPr>
                <w:noProof/>
                <w:webHidden/>
                <w:sz w:val="24"/>
                <w:szCs w:val="24"/>
              </w:rPr>
              <w:fldChar w:fldCharType="begin"/>
            </w:r>
            <w:r w:rsidRPr="001E583B">
              <w:rPr>
                <w:noProof/>
                <w:webHidden/>
                <w:sz w:val="24"/>
                <w:szCs w:val="24"/>
              </w:rPr>
              <w:instrText xml:space="preserve"> PAGEREF _Toc195800426 \h </w:instrText>
            </w:r>
            <w:r w:rsidRPr="001E583B">
              <w:rPr>
                <w:noProof/>
                <w:webHidden/>
                <w:sz w:val="24"/>
                <w:szCs w:val="24"/>
              </w:rPr>
            </w:r>
            <w:r w:rsidRPr="001E583B">
              <w:rPr>
                <w:noProof/>
                <w:webHidden/>
                <w:sz w:val="24"/>
                <w:szCs w:val="24"/>
              </w:rPr>
              <w:fldChar w:fldCharType="separate"/>
            </w:r>
            <w:r w:rsidRPr="001E583B">
              <w:rPr>
                <w:noProof/>
                <w:webHidden/>
                <w:sz w:val="24"/>
                <w:szCs w:val="24"/>
              </w:rPr>
              <w:t>5</w:t>
            </w:r>
            <w:r w:rsidRPr="001E583B">
              <w:rPr>
                <w:noProof/>
                <w:webHidden/>
                <w:sz w:val="24"/>
                <w:szCs w:val="24"/>
              </w:rPr>
              <w:fldChar w:fldCharType="end"/>
            </w:r>
          </w:hyperlink>
        </w:p>
        <w:p w14:paraId="1F031107" w14:textId="1E71C8B1" w:rsidR="001E583B" w:rsidRPr="001E583B" w:rsidRDefault="001E583B">
          <w:pPr>
            <w:pStyle w:val="TOC2"/>
            <w:tabs>
              <w:tab w:val="right" w:leader="dot" w:pos="8296"/>
            </w:tabs>
            <w:ind w:left="560" w:firstLine="480"/>
            <w:rPr>
              <w:noProof/>
              <w:sz w:val="24"/>
              <w:szCs w:val="24"/>
            </w:rPr>
          </w:pPr>
          <w:hyperlink w:anchor="_Toc195800427" w:history="1">
            <w:r w:rsidRPr="001E583B">
              <w:rPr>
                <w:rStyle w:val="a9"/>
                <w:noProof/>
                <w:sz w:val="24"/>
                <w:szCs w:val="24"/>
              </w:rPr>
              <w:t>（三）分层递进原则</w:t>
            </w:r>
            <w:r w:rsidRPr="001E583B">
              <w:rPr>
                <w:noProof/>
                <w:webHidden/>
                <w:sz w:val="24"/>
                <w:szCs w:val="24"/>
              </w:rPr>
              <w:tab/>
            </w:r>
            <w:r w:rsidRPr="001E583B">
              <w:rPr>
                <w:noProof/>
                <w:webHidden/>
                <w:sz w:val="24"/>
                <w:szCs w:val="24"/>
              </w:rPr>
              <w:fldChar w:fldCharType="begin"/>
            </w:r>
            <w:r w:rsidRPr="001E583B">
              <w:rPr>
                <w:noProof/>
                <w:webHidden/>
                <w:sz w:val="24"/>
                <w:szCs w:val="24"/>
              </w:rPr>
              <w:instrText xml:space="preserve"> PAGEREF _Toc195800427 \h </w:instrText>
            </w:r>
            <w:r w:rsidRPr="001E583B">
              <w:rPr>
                <w:noProof/>
                <w:webHidden/>
                <w:sz w:val="24"/>
                <w:szCs w:val="24"/>
              </w:rPr>
            </w:r>
            <w:r w:rsidRPr="001E583B">
              <w:rPr>
                <w:noProof/>
                <w:webHidden/>
                <w:sz w:val="24"/>
                <w:szCs w:val="24"/>
              </w:rPr>
              <w:fldChar w:fldCharType="separate"/>
            </w:r>
            <w:r w:rsidRPr="001E583B">
              <w:rPr>
                <w:noProof/>
                <w:webHidden/>
                <w:sz w:val="24"/>
                <w:szCs w:val="24"/>
              </w:rPr>
              <w:t>5</w:t>
            </w:r>
            <w:r w:rsidRPr="001E583B">
              <w:rPr>
                <w:noProof/>
                <w:webHidden/>
                <w:sz w:val="24"/>
                <w:szCs w:val="24"/>
              </w:rPr>
              <w:fldChar w:fldCharType="end"/>
            </w:r>
          </w:hyperlink>
        </w:p>
        <w:p w14:paraId="53B0F543" w14:textId="71926B24" w:rsidR="001E583B" w:rsidRPr="001E583B" w:rsidRDefault="001E583B">
          <w:pPr>
            <w:pStyle w:val="TOC2"/>
            <w:tabs>
              <w:tab w:val="right" w:leader="dot" w:pos="8296"/>
            </w:tabs>
            <w:ind w:left="560" w:firstLine="480"/>
            <w:rPr>
              <w:noProof/>
              <w:sz w:val="24"/>
              <w:szCs w:val="24"/>
            </w:rPr>
          </w:pPr>
          <w:hyperlink w:anchor="_Toc195800428" w:history="1">
            <w:r w:rsidRPr="001E583B">
              <w:rPr>
                <w:rStyle w:val="a9"/>
                <w:noProof/>
                <w:sz w:val="24"/>
                <w:szCs w:val="24"/>
              </w:rPr>
              <w:t>（四）</w:t>
            </w:r>
            <w:r w:rsidRPr="001E583B">
              <w:rPr>
                <w:rStyle w:val="a9"/>
                <w:noProof/>
                <w:sz w:val="24"/>
                <w:szCs w:val="24"/>
              </w:rPr>
              <w:t xml:space="preserve"> </w:t>
            </w:r>
            <w:r w:rsidRPr="001E583B">
              <w:rPr>
                <w:rStyle w:val="a9"/>
                <w:noProof/>
                <w:sz w:val="24"/>
                <w:szCs w:val="24"/>
              </w:rPr>
              <w:t>创新融合原则</w:t>
            </w:r>
            <w:r w:rsidRPr="001E583B">
              <w:rPr>
                <w:noProof/>
                <w:webHidden/>
                <w:sz w:val="24"/>
                <w:szCs w:val="24"/>
              </w:rPr>
              <w:tab/>
            </w:r>
            <w:r w:rsidRPr="001E583B">
              <w:rPr>
                <w:noProof/>
                <w:webHidden/>
                <w:sz w:val="24"/>
                <w:szCs w:val="24"/>
              </w:rPr>
              <w:fldChar w:fldCharType="begin"/>
            </w:r>
            <w:r w:rsidRPr="001E583B">
              <w:rPr>
                <w:noProof/>
                <w:webHidden/>
                <w:sz w:val="24"/>
                <w:szCs w:val="24"/>
              </w:rPr>
              <w:instrText xml:space="preserve"> PAGEREF _Toc195800428 \h </w:instrText>
            </w:r>
            <w:r w:rsidRPr="001E583B">
              <w:rPr>
                <w:noProof/>
                <w:webHidden/>
                <w:sz w:val="24"/>
                <w:szCs w:val="24"/>
              </w:rPr>
            </w:r>
            <w:r w:rsidRPr="001E583B">
              <w:rPr>
                <w:noProof/>
                <w:webHidden/>
                <w:sz w:val="24"/>
                <w:szCs w:val="24"/>
              </w:rPr>
              <w:fldChar w:fldCharType="separate"/>
            </w:r>
            <w:r w:rsidRPr="001E583B">
              <w:rPr>
                <w:noProof/>
                <w:webHidden/>
                <w:sz w:val="24"/>
                <w:szCs w:val="24"/>
              </w:rPr>
              <w:t>5</w:t>
            </w:r>
            <w:r w:rsidRPr="001E583B">
              <w:rPr>
                <w:noProof/>
                <w:webHidden/>
                <w:sz w:val="24"/>
                <w:szCs w:val="24"/>
              </w:rPr>
              <w:fldChar w:fldCharType="end"/>
            </w:r>
          </w:hyperlink>
        </w:p>
        <w:p w14:paraId="46BDDC43" w14:textId="33668D88" w:rsidR="001E583B" w:rsidRPr="001E583B" w:rsidRDefault="001E583B">
          <w:pPr>
            <w:pStyle w:val="TOC2"/>
            <w:tabs>
              <w:tab w:val="right" w:leader="dot" w:pos="8296"/>
            </w:tabs>
            <w:ind w:left="560" w:firstLine="480"/>
            <w:rPr>
              <w:noProof/>
              <w:sz w:val="24"/>
              <w:szCs w:val="24"/>
            </w:rPr>
          </w:pPr>
          <w:hyperlink w:anchor="_Toc195800429" w:history="1">
            <w:r w:rsidRPr="001E583B">
              <w:rPr>
                <w:rStyle w:val="a9"/>
                <w:noProof/>
                <w:sz w:val="24"/>
                <w:szCs w:val="24"/>
              </w:rPr>
              <w:t>（五）可行易推原则</w:t>
            </w:r>
            <w:r w:rsidRPr="001E583B">
              <w:rPr>
                <w:noProof/>
                <w:webHidden/>
                <w:sz w:val="24"/>
                <w:szCs w:val="24"/>
              </w:rPr>
              <w:tab/>
            </w:r>
            <w:r w:rsidRPr="001E583B">
              <w:rPr>
                <w:noProof/>
                <w:webHidden/>
                <w:sz w:val="24"/>
                <w:szCs w:val="24"/>
              </w:rPr>
              <w:fldChar w:fldCharType="begin"/>
            </w:r>
            <w:r w:rsidRPr="001E583B">
              <w:rPr>
                <w:noProof/>
                <w:webHidden/>
                <w:sz w:val="24"/>
                <w:szCs w:val="24"/>
              </w:rPr>
              <w:instrText xml:space="preserve"> PAGEREF _Toc195800429 \h </w:instrText>
            </w:r>
            <w:r w:rsidRPr="001E583B">
              <w:rPr>
                <w:noProof/>
                <w:webHidden/>
                <w:sz w:val="24"/>
                <w:szCs w:val="24"/>
              </w:rPr>
            </w:r>
            <w:r w:rsidRPr="001E583B">
              <w:rPr>
                <w:noProof/>
                <w:webHidden/>
                <w:sz w:val="24"/>
                <w:szCs w:val="24"/>
              </w:rPr>
              <w:fldChar w:fldCharType="separate"/>
            </w:r>
            <w:r w:rsidRPr="001E583B">
              <w:rPr>
                <w:noProof/>
                <w:webHidden/>
                <w:sz w:val="24"/>
                <w:szCs w:val="24"/>
              </w:rPr>
              <w:t>6</w:t>
            </w:r>
            <w:r w:rsidRPr="001E583B">
              <w:rPr>
                <w:noProof/>
                <w:webHidden/>
                <w:sz w:val="24"/>
                <w:szCs w:val="24"/>
              </w:rPr>
              <w:fldChar w:fldCharType="end"/>
            </w:r>
          </w:hyperlink>
        </w:p>
        <w:p w14:paraId="7CB7D6C5" w14:textId="1B15C258" w:rsidR="001E583B" w:rsidRPr="001E583B" w:rsidRDefault="001E583B">
          <w:pPr>
            <w:pStyle w:val="TOC1"/>
            <w:tabs>
              <w:tab w:val="right" w:leader="dot" w:pos="8296"/>
            </w:tabs>
            <w:ind w:firstLine="480"/>
            <w:rPr>
              <w:noProof/>
              <w:sz w:val="24"/>
              <w:szCs w:val="24"/>
            </w:rPr>
          </w:pPr>
          <w:hyperlink w:anchor="_Toc195800430" w:history="1">
            <w:r w:rsidRPr="001E583B">
              <w:rPr>
                <w:rStyle w:val="a9"/>
                <w:noProof/>
                <w:sz w:val="24"/>
                <w:szCs w:val="24"/>
              </w:rPr>
              <w:t>五、主要技术条款说明</w:t>
            </w:r>
            <w:r w:rsidRPr="001E583B">
              <w:rPr>
                <w:noProof/>
                <w:webHidden/>
                <w:sz w:val="24"/>
                <w:szCs w:val="24"/>
              </w:rPr>
              <w:tab/>
            </w:r>
            <w:r w:rsidRPr="001E583B">
              <w:rPr>
                <w:noProof/>
                <w:webHidden/>
                <w:sz w:val="24"/>
                <w:szCs w:val="24"/>
              </w:rPr>
              <w:fldChar w:fldCharType="begin"/>
            </w:r>
            <w:r w:rsidRPr="001E583B">
              <w:rPr>
                <w:noProof/>
                <w:webHidden/>
                <w:sz w:val="24"/>
                <w:szCs w:val="24"/>
              </w:rPr>
              <w:instrText xml:space="preserve"> PAGEREF _Toc195800430 \h </w:instrText>
            </w:r>
            <w:r w:rsidRPr="001E583B">
              <w:rPr>
                <w:noProof/>
                <w:webHidden/>
                <w:sz w:val="24"/>
                <w:szCs w:val="24"/>
              </w:rPr>
            </w:r>
            <w:r w:rsidRPr="001E583B">
              <w:rPr>
                <w:noProof/>
                <w:webHidden/>
                <w:sz w:val="24"/>
                <w:szCs w:val="24"/>
              </w:rPr>
              <w:fldChar w:fldCharType="separate"/>
            </w:r>
            <w:r w:rsidRPr="001E583B">
              <w:rPr>
                <w:noProof/>
                <w:webHidden/>
                <w:sz w:val="24"/>
                <w:szCs w:val="24"/>
              </w:rPr>
              <w:t>6</w:t>
            </w:r>
            <w:r w:rsidRPr="001E583B">
              <w:rPr>
                <w:noProof/>
                <w:webHidden/>
                <w:sz w:val="24"/>
                <w:szCs w:val="24"/>
              </w:rPr>
              <w:fldChar w:fldCharType="end"/>
            </w:r>
          </w:hyperlink>
        </w:p>
        <w:p w14:paraId="33B73B01" w14:textId="6115976C" w:rsidR="001E583B" w:rsidRPr="001E583B" w:rsidRDefault="001E583B">
          <w:pPr>
            <w:pStyle w:val="TOC2"/>
            <w:tabs>
              <w:tab w:val="right" w:leader="dot" w:pos="8296"/>
            </w:tabs>
            <w:ind w:left="560" w:firstLine="480"/>
            <w:rPr>
              <w:noProof/>
              <w:sz w:val="24"/>
              <w:szCs w:val="24"/>
            </w:rPr>
          </w:pPr>
          <w:hyperlink w:anchor="_Toc195800431" w:history="1">
            <w:r w:rsidRPr="001E583B">
              <w:rPr>
                <w:rStyle w:val="a9"/>
                <w:noProof/>
                <w:sz w:val="24"/>
                <w:szCs w:val="24"/>
              </w:rPr>
              <w:t>（一）适用范围</w:t>
            </w:r>
            <w:r w:rsidRPr="001E583B">
              <w:rPr>
                <w:noProof/>
                <w:webHidden/>
                <w:sz w:val="24"/>
                <w:szCs w:val="24"/>
              </w:rPr>
              <w:tab/>
            </w:r>
            <w:r w:rsidRPr="001E583B">
              <w:rPr>
                <w:noProof/>
                <w:webHidden/>
                <w:sz w:val="24"/>
                <w:szCs w:val="24"/>
              </w:rPr>
              <w:fldChar w:fldCharType="begin"/>
            </w:r>
            <w:r w:rsidRPr="001E583B">
              <w:rPr>
                <w:noProof/>
                <w:webHidden/>
                <w:sz w:val="24"/>
                <w:szCs w:val="24"/>
              </w:rPr>
              <w:instrText xml:space="preserve"> PAGEREF _Toc195800431 \h </w:instrText>
            </w:r>
            <w:r w:rsidRPr="001E583B">
              <w:rPr>
                <w:noProof/>
                <w:webHidden/>
                <w:sz w:val="24"/>
                <w:szCs w:val="24"/>
              </w:rPr>
            </w:r>
            <w:r w:rsidRPr="001E583B">
              <w:rPr>
                <w:noProof/>
                <w:webHidden/>
                <w:sz w:val="24"/>
                <w:szCs w:val="24"/>
              </w:rPr>
              <w:fldChar w:fldCharType="separate"/>
            </w:r>
            <w:r w:rsidRPr="001E583B">
              <w:rPr>
                <w:noProof/>
                <w:webHidden/>
                <w:sz w:val="24"/>
                <w:szCs w:val="24"/>
              </w:rPr>
              <w:t>6</w:t>
            </w:r>
            <w:r w:rsidRPr="001E583B">
              <w:rPr>
                <w:noProof/>
                <w:webHidden/>
                <w:sz w:val="24"/>
                <w:szCs w:val="24"/>
              </w:rPr>
              <w:fldChar w:fldCharType="end"/>
            </w:r>
          </w:hyperlink>
        </w:p>
        <w:p w14:paraId="175F5D86" w14:textId="218E5095" w:rsidR="001E583B" w:rsidRPr="001E583B" w:rsidRDefault="001E583B">
          <w:pPr>
            <w:pStyle w:val="TOC2"/>
            <w:tabs>
              <w:tab w:val="right" w:leader="dot" w:pos="8296"/>
            </w:tabs>
            <w:ind w:left="560" w:firstLine="480"/>
            <w:rPr>
              <w:noProof/>
              <w:sz w:val="24"/>
              <w:szCs w:val="24"/>
            </w:rPr>
          </w:pPr>
          <w:hyperlink w:anchor="_Toc195800432" w:history="1">
            <w:r w:rsidRPr="001E583B">
              <w:rPr>
                <w:rStyle w:val="a9"/>
                <w:noProof/>
                <w:sz w:val="24"/>
                <w:szCs w:val="24"/>
              </w:rPr>
              <w:t>（二）规范性引用文件</w:t>
            </w:r>
            <w:r w:rsidRPr="001E583B">
              <w:rPr>
                <w:noProof/>
                <w:webHidden/>
                <w:sz w:val="24"/>
                <w:szCs w:val="24"/>
              </w:rPr>
              <w:tab/>
            </w:r>
            <w:r w:rsidRPr="001E583B">
              <w:rPr>
                <w:noProof/>
                <w:webHidden/>
                <w:sz w:val="24"/>
                <w:szCs w:val="24"/>
              </w:rPr>
              <w:fldChar w:fldCharType="begin"/>
            </w:r>
            <w:r w:rsidRPr="001E583B">
              <w:rPr>
                <w:noProof/>
                <w:webHidden/>
                <w:sz w:val="24"/>
                <w:szCs w:val="24"/>
              </w:rPr>
              <w:instrText xml:space="preserve"> PAGEREF _Toc195800432 \h </w:instrText>
            </w:r>
            <w:r w:rsidRPr="001E583B">
              <w:rPr>
                <w:noProof/>
                <w:webHidden/>
                <w:sz w:val="24"/>
                <w:szCs w:val="24"/>
              </w:rPr>
            </w:r>
            <w:r w:rsidRPr="001E583B">
              <w:rPr>
                <w:noProof/>
                <w:webHidden/>
                <w:sz w:val="24"/>
                <w:szCs w:val="24"/>
              </w:rPr>
              <w:fldChar w:fldCharType="separate"/>
            </w:r>
            <w:r w:rsidRPr="001E583B">
              <w:rPr>
                <w:noProof/>
                <w:webHidden/>
                <w:sz w:val="24"/>
                <w:szCs w:val="24"/>
              </w:rPr>
              <w:t>6</w:t>
            </w:r>
            <w:r w:rsidRPr="001E583B">
              <w:rPr>
                <w:noProof/>
                <w:webHidden/>
                <w:sz w:val="24"/>
                <w:szCs w:val="24"/>
              </w:rPr>
              <w:fldChar w:fldCharType="end"/>
            </w:r>
          </w:hyperlink>
        </w:p>
        <w:p w14:paraId="40938E15" w14:textId="51A08D39" w:rsidR="001E583B" w:rsidRPr="001E583B" w:rsidRDefault="001E583B">
          <w:pPr>
            <w:pStyle w:val="TOC2"/>
            <w:tabs>
              <w:tab w:val="right" w:leader="dot" w:pos="8296"/>
            </w:tabs>
            <w:ind w:left="560" w:firstLine="480"/>
            <w:rPr>
              <w:noProof/>
              <w:sz w:val="24"/>
              <w:szCs w:val="24"/>
            </w:rPr>
          </w:pPr>
          <w:hyperlink w:anchor="_Toc195800433" w:history="1">
            <w:r w:rsidRPr="001E583B">
              <w:rPr>
                <w:rStyle w:val="a9"/>
                <w:noProof/>
                <w:sz w:val="24"/>
                <w:szCs w:val="24"/>
              </w:rPr>
              <w:t>（三）工作内容和流程</w:t>
            </w:r>
            <w:r w:rsidRPr="001E583B">
              <w:rPr>
                <w:noProof/>
                <w:webHidden/>
                <w:sz w:val="24"/>
                <w:szCs w:val="24"/>
              </w:rPr>
              <w:tab/>
            </w:r>
            <w:r w:rsidRPr="001E583B">
              <w:rPr>
                <w:noProof/>
                <w:webHidden/>
                <w:sz w:val="24"/>
                <w:szCs w:val="24"/>
              </w:rPr>
              <w:fldChar w:fldCharType="begin"/>
            </w:r>
            <w:r w:rsidRPr="001E583B">
              <w:rPr>
                <w:noProof/>
                <w:webHidden/>
                <w:sz w:val="24"/>
                <w:szCs w:val="24"/>
              </w:rPr>
              <w:instrText xml:space="preserve"> PAGEREF _Toc195800433 \h </w:instrText>
            </w:r>
            <w:r w:rsidRPr="001E583B">
              <w:rPr>
                <w:noProof/>
                <w:webHidden/>
                <w:sz w:val="24"/>
                <w:szCs w:val="24"/>
              </w:rPr>
            </w:r>
            <w:r w:rsidRPr="001E583B">
              <w:rPr>
                <w:noProof/>
                <w:webHidden/>
                <w:sz w:val="24"/>
                <w:szCs w:val="24"/>
              </w:rPr>
              <w:fldChar w:fldCharType="separate"/>
            </w:r>
            <w:r w:rsidRPr="001E583B">
              <w:rPr>
                <w:noProof/>
                <w:webHidden/>
                <w:sz w:val="24"/>
                <w:szCs w:val="24"/>
              </w:rPr>
              <w:t>7</w:t>
            </w:r>
            <w:r w:rsidRPr="001E583B">
              <w:rPr>
                <w:noProof/>
                <w:webHidden/>
                <w:sz w:val="24"/>
                <w:szCs w:val="24"/>
              </w:rPr>
              <w:fldChar w:fldCharType="end"/>
            </w:r>
          </w:hyperlink>
        </w:p>
        <w:p w14:paraId="77BEA281" w14:textId="58F97BAC" w:rsidR="001E583B" w:rsidRPr="001E583B" w:rsidRDefault="001E583B">
          <w:pPr>
            <w:pStyle w:val="TOC1"/>
            <w:tabs>
              <w:tab w:val="right" w:leader="dot" w:pos="8296"/>
            </w:tabs>
            <w:ind w:firstLine="480"/>
            <w:rPr>
              <w:noProof/>
              <w:sz w:val="24"/>
              <w:szCs w:val="24"/>
            </w:rPr>
          </w:pPr>
          <w:hyperlink w:anchor="_Toc195800434" w:history="1">
            <w:r w:rsidRPr="001E583B">
              <w:rPr>
                <w:rStyle w:val="a9"/>
                <w:noProof/>
                <w:sz w:val="24"/>
                <w:szCs w:val="24"/>
              </w:rPr>
              <w:t>六、编制过程</w:t>
            </w:r>
            <w:r w:rsidRPr="001E583B">
              <w:rPr>
                <w:noProof/>
                <w:webHidden/>
                <w:sz w:val="24"/>
                <w:szCs w:val="24"/>
              </w:rPr>
              <w:tab/>
            </w:r>
            <w:r w:rsidRPr="001E583B">
              <w:rPr>
                <w:noProof/>
                <w:webHidden/>
                <w:sz w:val="24"/>
                <w:szCs w:val="24"/>
              </w:rPr>
              <w:fldChar w:fldCharType="begin"/>
            </w:r>
            <w:r w:rsidRPr="001E583B">
              <w:rPr>
                <w:noProof/>
                <w:webHidden/>
                <w:sz w:val="24"/>
                <w:szCs w:val="24"/>
              </w:rPr>
              <w:instrText xml:space="preserve"> PAGEREF _Toc195800434 \h </w:instrText>
            </w:r>
            <w:r w:rsidRPr="001E583B">
              <w:rPr>
                <w:noProof/>
                <w:webHidden/>
                <w:sz w:val="24"/>
                <w:szCs w:val="24"/>
              </w:rPr>
            </w:r>
            <w:r w:rsidRPr="001E583B">
              <w:rPr>
                <w:noProof/>
                <w:webHidden/>
                <w:sz w:val="24"/>
                <w:szCs w:val="24"/>
              </w:rPr>
              <w:fldChar w:fldCharType="separate"/>
            </w:r>
            <w:r w:rsidRPr="001E583B">
              <w:rPr>
                <w:noProof/>
                <w:webHidden/>
                <w:sz w:val="24"/>
                <w:szCs w:val="24"/>
              </w:rPr>
              <w:t>9</w:t>
            </w:r>
            <w:r w:rsidRPr="001E583B">
              <w:rPr>
                <w:noProof/>
                <w:webHidden/>
                <w:sz w:val="24"/>
                <w:szCs w:val="24"/>
              </w:rPr>
              <w:fldChar w:fldCharType="end"/>
            </w:r>
          </w:hyperlink>
        </w:p>
        <w:p w14:paraId="676D17C3" w14:textId="4D77C122" w:rsidR="001E583B" w:rsidRPr="001E583B" w:rsidRDefault="001E583B">
          <w:pPr>
            <w:pStyle w:val="TOC1"/>
            <w:tabs>
              <w:tab w:val="right" w:leader="dot" w:pos="8296"/>
            </w:tabs>
            <w:ind w:firstLine="480"/>
            <w:rPr>
              <w:noProof/>
              <w:sz w:val="24"/>
              <w:szCs w:val="24"/>
            </w:rPr>
          </w:pPr>
          <w:hyperlink w:anchor="_Toc195800435" w:history="1">
            <w:r w:rsidRPr="001E583B">
              <w:rPr>
                <w:rStyle w:val="a9"/>
                <w:noProof/>
                <w:sz w:val="24"/>
                <w:szCs w:val="24"/>
              </w:rPr>
              <w:t>七、对实施本指南的建议</w:t>
            </w:r>
            <w:r w:rsidRPr="001E583B">
              <w:rPr>
                <w:noProof/>
                <w:webHidden/>
                <w:sz w:val="24"/>
                <w:szCs w:val="24"/>
              </w:rPr>
              <w:tab/>
            </w:r>
            <w:r w:rsidRPr="001E583B">
              <w:rPr>
                <w:noProof/>
                <w:webHidden/>
                <w:sz w:val="24"/>
                <w:szCs w:val="24"/>
              </w:rPr>
              <w:fldChar w:fldCharType="begin"/>
            </w:r>
            <w:r w:rsidRPr="001E583B">
              <w:rPr>
                <w:noProof/>
                <w:webHidden/>
                <w:sz w:val="24"/>
                <w:szCs w:val="24"/>
              </w:rPr>
              <w:instrText xml:space="preserve"> PAGEREF _Toc195800435 \h </w:instrText>
            </w:r>
            <w:r w:rsidRPr="001E583B">
              <w:rPr>
                <w:noProof/>
                <w:webHidden/>
                <w:sz w:val="24"/>
                <w:szCs w:val="24"/>
              </w:rPr>
            </w:r>
            <w:r w:rsidRPr="001E583B">
              <w:rPr>
                <w:noProof/>
                <w:webHidden/>
                <w:sz w:val="24"/>
                <w:szCs w:val="24"/>
              </w:rPr>
              <w:fldChar w:fldCharType="separate"/>
            </w:r>
            <w:r w:rsidRPr="001E583B">
              <w:rPr>
                <w:noProof/>
                <w:webHidden/>
                <w:sz w:val="24"/>
                <w:szCs w:val="24"/>
              </w:rPr>
              <w:t>10</w:t>
            </w:r>
            <w:r w:rsidRPr="001E583B">
              <w:rPr>
                <w:noProof/>
                <w:webHidden/>
                <w:sz w:val="24"/>
                <w:szCs w:val="24"/>
              </w:rPr>
              <w:fldChar w:fldCharType="end"/>
            </w:r>
          </w:hyperlink>
        </w:p>
        <w:p w14:paraId="0BBC7093" w14:textId="06390441" w:rsidR="001E583B" w:rsidRDefault="001E583B">
          <w:pPr>
            <w:ind w:firstLine="482"/>
          </w:pPr>
          <w:r w:rsidRPr="001E583B">
            <w:rPr>
              <w:b/>
              <w:bCs/>
              <w:sz w:val="24"/>
              <w:szCs w:val="24"/>
              <w:lang w:val="zh-CN"/>
            </w:rPr>
            <w:fldChar w:fldCharType="end"/>
          </w:r>
        </w:p>
      </w:sdtContent>
    </w:sdt>
    <w:p w14:paraId="564AFE3A" w14:textId="1F5708D4" w:rsidR="009846C5" w:rsidRDefault="009846C5" w:rsidP="009846C5">
      <w:pPr>
        <w:widowControl/>
        <w:spacing w:line="240" w:lineRule="auto"/>
        <w:ind w:firstLineChars="0" w:firstLine="0"/>
        <w:jc w:val="left"/>
        <w:rPr>
          <w:rFonts w:ascii="宋体" w:cs="宋体"/>
          <w:kern w:val="0"/>
          <w:szCs w:val="28"/>
        </w:rPr>
        <w:sectPr w:rsidR="009846C5">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pPr>
    </w:p>
    <w:p w14:paraId="5670B19B" w14:textId="390029A9" w:rsidR="007404A5" w:rsidRDefault="00110B71" w:rsidP="009846C5">
      <w:pPr>
        <w:pStyle w:val="1"/>
      </w:pPr>
      <w:bookmarkStart w:id="1" w:name="_Toc195800419"/>
      <w:r>
        <w:rPr>
          <w:rFonts w:hint="eastAsia"/>
        </w:rPr>
        <w:lastRenderedPageBreak/>
        <w:t>一、任务来源</w:t>
      </w:r>
      <w:bookmarkEnd w:id="1"/>
    </w:p>
    <w:p w14:paraId="22F07052" w14:textId="55216625" w:rsidR="00071AA3" w:rsidRDefault="00935D5D" w:rsidP="00071AA3">
      <w:pPr>
        <w:ind w:firstLine="560"/>
      </w:pPr>
      <w:r>
        <w:rPr>
          <w:rFonts w:hint="eastAsia"/>
        </w:rPr>
        <w:t>为进一步贯彻落实《水污染防治行动计划》《土壤污染防治行动计划》《地下水污染防治实施方案》（环</w:t>
      </w:r>
      <w:r w:rsidRPr="00BB4B03">
        <w:rPr>
          <w:rFonts w:cs="Times New Roman"/>
          <w:szCs w:val="24"/>
        </w:rPr>
        <w:t>土壤</w:t>
      </w:r>
      <w:r w:rsidR="00BB4B03" w:rsidRPr="00BB4B03">
        <w:rPr>
          <w:rFonts w:cs="Times New Roman"/>
          <w:color w:val="000000"/>
          <w:szCs w:val="24"/>
        </w:rPr>
        <w:t>〔</w:t>
      </w:r>
      <w:r w:rsidR="00BB4B03" w:rsidRPr="00BB4B03">
        <w:rPr>
          <w:rFonts w:cs="Times New Roman"/>
          <w:color w:val="000000"/>
          <w:szCs w:val="24"/>
        </w:rPr>
        <w:t>2019</w:t>
      </w:r>
      <w:r w:rsidR="00BB4B03" w:rsidRPr="00BB4B03">
        <w:rPr>
          <w:rFonts w:cs="Times New Roman"/>
          <w:color w:val="000000"/>
          <w:szCs w:val="24"/>
        </w:rPr>
        <w:t>〕</w:t>
      </w:r>
      <w:r w:rsidRPr="00BB4B03">
        <w:rPr>
          <w:rFonts w:cs="Times New Roman"/>
          <w:szCs w:val="24"/>
        </w:rPr>
        <w:t>25</w:t>
      </w:r>
      <w:r>
        <w:rPr>
          <w:rFonts w:hint="eastAsia"/>
        </w:rPr>
        <w:t>号）</w:t>
      </w:r>
      <w:r w:rsidR="00BB4B03">
        <w:rPr>
          <w:rFonts w:hint="eastAsia"/>
        </w:rPr>
        <w:t>《全国地下水污染防治规划（</w:t>
      </w:r>
      <w:r w:rsidR="00BB4B03">
        <w:rPr>
          <w:rFonts w:hint="eastAsia"/>
        </w:rPr>
        <w:t>2</w:t>
      </w:r>
      <w:r w:rsidR="00BB4B03">
        <w:t>011-2020</w:t>
      </w:r>
      <w:r w:rsidR="00BB4B03">
        <w:rPr>
          <w:rFonts w:hint="eastAsia"/>
        </w:rPr>
        <w:t>年）》</w:t>
      </w:r>
      <w:r>
        <w:rPr>
          <w:rFonts w:hint="eastAsia"/>
        </w:rPr>
        <w:t>等相关工作部署</w:t>
      </w:r>
      <w:r w:rsidR="00BB4B03">
        <w:rPr>
          <w:rFonts w:hint="eastAsia"/>
        </w:rPr>
        <w:t>，</w:t>
      </w:r>
      <w:r w:rsidR="00275DFA">
        <w:rPr>
          <w:rFonts w:hint="eastAsia"/>
        </w:rPr>
        <w:t>结合</w:t>
      </w:r>
      <w:r w:rsidR="00C82C4A" w:rsidRPr="00C82C4A">
        <w:rPr>
          <w:rFonts w:hint="eastAsia"/>
        </w:rPr>
        <w:t>国家重点研发计划课题</w:t>
      </w:r>
      <w:r w:rsidR="00C82C4A">
        <w:rPr>
          <w:rFonts w:hint="eastAsia"/>
        </w:rPr>
        <w:t>“</w:t>
      </w:r>
      <w:r w:rsidR="00C82C4A" w:rsidRPr="00C82C4A">
        <w:rPr>
          <w:rFonts w:hint="eastAsia"/>
        </w:rPr>
        <w:t>污染场地挥发类有机污染物传输机制与扩散通量（</w:t>
      </w:r>
      <w:r w:rsidR="00B3196B">
        <w:rPr>
          <w:rFonts w:hint="eastAsia"/>
        </w:rPr>
        <w:t>项目</w:t>
      </w:r>
      <w:r w:rsidR="00C82C4A" w:rsidRPr="00C82C4A">
        <w:rPr>
          <w:rFonts w:hint="eastAsia"/>
        </w:rPr>
        <w:t>编号</w:t>
      </w:r>
      <w:r w:rsidR="00C82C4A">
        <w:rPr>
          <w:rFonts w:hint="eastAsia"/>
        </w:rPr>
        <w:t>：</w:t>
      </w:r>
      <w:r w:rsidR="00C82C4A" w:rsidRPr="00C82C4A">
        <w:t>2020YFC180710</w:t>
      </w:r>
      <w:r w:rsidR="00C82C4A">
        <w:t>0</w:t>
      </w:r>
      <w:r w:rsidR="00C82C4A">
        <w:rPr>
          <w:rFonts w:hint="eastAsia"/>
        </w:rPr>
        <w:t>）”</w:t>
      </w:r>
      <w:r w:rsidR="00D5470E" w:rsidRPr="00D5470E">
        <w:rPr>
          <w:rFonts w:hint="eastAsia"/>
        </w:rPr>
        <w:t xml:space="preserve"> </w:t>
      </w:r>
      <w:r w:rsidR="00D5470E" w:rsidRPr="00D5470E">
        <w:rPr>
          <w:rFonts w:hint="eastAsia"/>
        </w:rPr>
        <w:t>的要求</w:t>
      </w:r>
      <w:r w:rsidR="00D5470E">
        <w:rPr>
          <w:rFonts w:hint="eastAsia"/>
        </w:rPr>
        <w:t>，</w:t>
      </w:r>
      <w:r w:rsidR="00BB4B03">
        <w:rPr>
          <w:rFonts w:hint="eastAsia"/>
        </w:rPr>
        <w:t>推进我国</w:t>
      </w:r>
      <w:r w:rsidR="004B1E88">
        <w:rPr>
          <w:rFonts w:hint="eastAsia"/>
        </w:rPr>
        <w:t>土壤</w:t>
      </w:r>
      <w:r w:rsidR="004B1E88">
        <w:rPr>
          <w:rFonts w:hint="eastAsia"/>
        </w:rPr>
        <w:t>-</w:t>
      </w:r>
      <w:r w:rsidR="004B1E88">
        <w:rPr>
          <w:rFonts w:hint="eastAsia"/>
        </w:rPr>
        <w:t>地下水污染防治工作，完善</w:t>
      </w:r>
      <w:r w:rsidR="00BC205F">
        <w:rPr>
          <w:rFonts w:hint="eastAsia"/>
        </w:rPr>
        <w:t>有机</w:t>
      </w:r>
      <w:r w:rsidR="00A757F3">
        <w:rPr>
          <w:rFonts w:hint="eastAsia"/>
        </w:rPr>
        <w:t>污染</w:t>
      </w:r>
      <w:r w:rsidR="004B1E88">
        <w:rPr>
          <w:rFonts w:hint="eastAsia"/>
        </w:rPr>
        <w:t>场地</w:t>
      </w:r>
      <w:r w:rsidR="00A757F3">
        <w:rPr>
          <w:rFonts w:hint="eastAsia"/>
        </w:rPr>
        <w:t>环境预测评估工作</w:t>
      </w:r>
      <w:r w:rsidR="00BC205F">
        <w:rPr>
          <w:rFonts w:hint="eastAsia"/>
        </w:rPr>
        <w:t>与技术支撑体系</w:t>
      </w:r>
      <w:r w:rsidR="00A757F3">
        <w:rPr>
          <w:rFonts w:hint="eastAsia"/>
        </w:rPr>
        <w:t>，</w:t>
      </w:r>
      <w:r w:rsidR="00F26DDB">
        <w:rPr>
          <w:rFonts w:hint="eastAsia"/>
        </w:rPr>
        <w:t>加强</w:t>
      </w:r>
      <w:r w:rsidR="00617F72">
        <w:rPr>
          <w:rFonts w:hint="eastAsia"/>
        </w:rPr>
        <w:t>复杂介质场地</w:t>
      </w:r>
      <w:r w:rsidR="00A757F3" w:rsidRPr="00A757F3">
        <w:rPr>
          <w:rFonts w:hint="eastAsia"/>
        </w:rPr>
        <w:t>挥发类有机</w:t>
      </w:r>
      <w:r w:rsidR="00617F72">
        <w:rPr>
          <w:rFonts w:hint="eastAsia"/>
        </w:rPr>
        <w:t>物</w:t>
      </w:r>
      <w:r w:rsidR="00F26DDB">
        <w:rPr>
          <w:rFonts w:hint="eastAsia"/>
        </w:rPr>
        <w:t>环境污染建模的</w:t>
      </w:r>
      <w:r w:rsidR="00071AA3">
        <w:rPr>
          <w:rFonts w:hint="eastAsia"/>
        </w:rPr>
        <w:t>科学性和高效性，</w:t>
      </w:r>
      <w:r w:rsidR="00071AA3" w:rsidRPr="00071AA3">
        <w:rPr>
          <w:rFonts w:hint="eastAsia"/>
        </w:rPr>
        <w:t>提升我国</w:t>
      </w:r>
      <w:r w:rsidR="00071AA3">
        <w:rPr>
          <w:rFonts w:hint="eastAsia"/>
        </w:rPr>
        <w:t>场地土壤</w:t>
      </w:r>
      <w:r w:rsidR="00071AA3">
        <w:rPr>
          <w:rFonts w:hint="eastAsia"/>
        </w:rPr>
        <w:t>-</w:t>
      </w:r>
      <w:r w:rsidR="00071AA3" w:rsidRPr="00071AA3">
        <w:rPr>
          <w:rFonts w:hint="eastAsia"/>
        </w:rPr>
        <w:t>地下水污染防治水平</w:t>
      </w:r>
      <w:r w:rsidR="00071AA3">
        <w:rPr>
          <w:rFonts w:hint="eastAsia"/>
        </w:rPr>
        <w:t>，</w:t>
      </w:r>
      <w:r w:rsidR="00071AA3" w:rsidRPr="00935D5D">
        <w:rPr>
          <w:rFonts w:hint="eastAsia"/>
        </w:rPr>
        <w:t>根据《中华人民共和国环境保护法》《中华人民共和国水污染防治法》</w:t>
      </w:r>
      <w:r w:rsidR="00071AA3">
        <w:rPr>
          <w:rFonts w:hint="eastAsia"/>
        </w:rPr>
        <w:t>《</w:t>
      </w:r>
      <w:r w:rsidR="00071AA3" w:rsidRPr="00935D5D">
        <w:rPr>
          <w:rFonts w:hint="eastAsia"/>
        </w:rPr>
        <w:t>中华人民共和国土壤污染防治法</w:t>
      </w:r>
      <w:r w:rsidR="00071AA3">
        <w:rPr>
          <w:rFonts w:hint="eastAsia"/>
        </w:rPr>
        <w:t>》</w:t>
      </w:r>
      <w:r w:rsidR="00807F89">
        <w:rPr>
          <w:rFonts w:hint="eastAsia"/>
        </w:rPr>
        <w:t>《</w:t>
      </w:r>
      <w:r w:rsidR="00807F89" w:rsidRPr="00807F89">
        <w:rPr>
          <w:rFonts w:hint="eastAsia"/>
        </w:rPr>
        <w:t>中华人民共和国大气污染防治法</w:t>
      </w:r>
      <w:r w:rsidR="00807F89">
        <w:rPr>
          <w:rFonts w:hint="eastAsia"/>
        </w:rPr>
        <w:t>》</w:t>
      </w:r>
      <w:r w:rsidR="00071AA3">
        <w:rPr>
          <w:rFonts w:hint="eastAsia"/>
        </w:rPr>
        <w:t>及相关法律法规、标准，编制</w:t>
      </w:r>
      <w:r w:rsidR="00D265AB" w:rsidRPr="00D265AB">
        <w:rPr>
          <w:rFonts w:hint="eastAsia"/>
        </w:rPr>
        <w:t>《污染场地挥发类有机物多相传输扩散建模与应用技术指南（讨论稿）》</w:t>
      </w:r>
      <w:r w:rsidR="00D265AB">
        <w:rPr>
          <w:rFonts w:hint="eastAsia"/>
        </w:rPr>
        <w:t>（以下简称指南）。</w:t>
      </w:r>
    </w:p>
    <w:p w14:paraId="58961EED" w14:textId="3432EAD3" w:rsidR="00B3196B" w:rsidRDefault="00071A9D" w:rsidP="00071AA3">
      <w:pPr>
        <w:ind w:firstLine="560"/>
      </w:pPr>
      <w:r>
        <w:rPr>
          <w:rFonts w:hint="eastAsia"/>
        </w:rPr>
        <w:t>本指南由</w:t>
      </w:r>
      <w:r w:rsidR="00B3196B">
        <w:rPr>
          <w:rFonts w:hint="eastAsia"/>
        </w:rPr>
        <w:t>中国科学院大学牵头，</w:t>
      </w:r>
      <w:r w:rsidR="00B3196B" w:rsidRPr="00B3196B">
        <w:rPr>
          <w:rFonts w:hint="eastAsia"/>
        </w:rPr>
        <w:t>中国地质大学（武汉）、中国石油集团安全环保技术研究院有限公司、安徽博世科环保科技股份有限公司、中国环境科学研究院</w:t>
      </w:r>
      <w:r w:rsidR="00B3196B">
        <w:rPr>
          <w:rFonts w:hint="eastAsia"/>
        </w:rPr>
        <w:t>和</w:t>
      </w:r>
      <w:r w:rsidR="00B3196B" w:rsidRPr="00B3196B">
        <w:rPr>
          <w:rFonts w:hint="eastAsia"/>
        </w:rPr>
        <w:t>清华大学</w:t>
      </w:r>
      <w:r w:rsidR="00B3196B">
        <w:rPr>
          <w:rFonts w:hint="eastAsia"/>
        </w:rPr>
        <w:t>参与</w:t>
      </w:r>
      <w:r w:rsidR="00B3196B" w:rsidRPr="00B3196B">
        <w:rPr>
          <w:rFonts w:hint="eastAsia"/>
        </w:rPr>
        <w:t>起草编制</w:t>
      </w:r>
      <w:r w:rsidR="00B3196B">
        <w:rPr>
          <w:rFonts w:hint="eastAsia"/>
        </w:rPr>
        <w:t>。</w:t>
      </w:r>
    </w:p>
    <w:p w14:paraId="416B0AB7" w14:textId="77777777" w:rsidR="003C2AD5" w:rsidRDefault="003C2AD5" w:rsidP="003C2AD5">
      <w:pPr>
        <w:ind w:firstLine="560"/>
      </w:pPr>
      <w:r>
        <w:rPr>
          <w:rFonts w:hint="eastAsia"/>
        </w:rPr>
        <w:t>来自本指南编制牵头单位及参与单位的十余位专家、学者组成指南编制组。</w:t>
      </w:r>
    </w:p>
    <w:p w14:paraId="511C2976" w14:textId="331511A7" w:rsidR="0086719F" w:rsidRDefault="003F7547" w:rsidP="002B5A66">
      <w:pPr>
        <w:pStyle w:val="1"/>
      </w:pPr>
      <w:bookmarkStart w:id="2" w:name="_Toc195800420"/>
      <w:r>
        <w:rPr>
          <w:rFonts w:hint="eastAsia"/>
        </w:rPr>
        <w:t>二、指南</w:t>
      </w:r>
      <w:r w:rsidR="003F7036">
        <w:rPr>
          <w:rFonts w:hint="eastAsia"/>
        </w:rPr>
        <w:t>制定</w:t>
      </w:r>
      <w:r>
        <w:rPr>
          <w:rFonts w:hint="eastAsia"/>
        </w:rPr>
        <w:t>的必要性</w:t>
      </w:r>
      <w:bookmarkEnd w:id="2"/>
    </w:p>
    <w:p w14:paraId="7CC4A42D" w14:textId="6D584267" w:rsidR="006A0784" w:rsidRDefault="00377FB6" w:rsidP="008A2B21">
      <w:pPr>
        <w:ind w:firstLine="560"/>
      </w:pPr>
      <w:r>
        <w:rPr>
          <w:rFonts w:hint="eastAsia"/>
          <w:color w:val="000000"/>
        </w:rPr>
        <w:t>挥发类有机物污染场地介质条件各异，场地表层通常为数米厚的土层，其下可</w:t>
      </w:r>
      <w:r>
        <w:rPr>
          <w:rFonts w:hint="eastAsia"/>
          <w:color w:val="000000"/>
        </w:rPr>
        <w:t xml:space="preserve"> </w:t>
      </w:r>
      <w:r>
        <w:rPr>
          <w:rFonts w:hint="eastAsia"/>
          <w:color w:val="000000"/>
        </w:rPr>
        <w:t>为几十米甚至数百米松散多孔介质，也可为裂隙化或</w:t>
      </w:r>
      <w:r>
        <w:rPr>
          <w:rFonts w:hint="eastAsia"/>
          <w:color w:val="000000"/>
        </w:rPr>
        <w:lastRenderedPageBreak/>
        <w:t>岩溶化基岩，而大气</w:t>
      </w:r>
      <w:r>
        <w:rPr>
          <w:rFonts w:hint="eastAsia"/>
          <w:color w:val="000000"/>
        </w:rPr>
        <w:t>-</w:t>
      </w:r>
      <w:r>
        <w:rPr>
          <w:rFonts w:hint="eastAsia"/>
          <w:color w:val="000000"/>
        </w:rPr>
        <w:t>地表水</w:t>
      </w:r>
      <w:r>
        <w:rPr>
          <w:rFonts w:hint="eastAsia"/>
          <w:color w:val="000000"/>
        </w:rPr>
        <w:t xml:space="preserve"> -</w:t>
      </w:r>
      <w:r>
        <w:rPr>
          <w:rFonts w:hint="eastAsia"/>
          <w:color w:val="000000"/>
        </w:rPr>
        <w:t>土壤</w:t>
      </w:r>
      <w:r>
        <w:rPr>
          <w:rFonts w:hint="eastAsia"/>
          <w:color w:val="000000"/>
        </w:rPr>
        <w:t>-</w:t>
      </w:r>
      <w:r>
        <w:rPr>
          <w:rFonts w:hint="eastAsia"/>
          <w:color w:val="000000"/>
        </w:rPr>
        <w:t>地下水构成的水系统其循环深度可达地下几十甚至数百米。</w:t>
      </w:r>
      <w:r w:rsidR="001A550D">
        <w:t>在此类场地中，污染物的迁移扩散过程涉及气</w:t>
      </w:r>
      <w:r w:rsidR="001A550D">
        <w:t>-</w:t>
      </w:r>
      <w:r w:rsidR="001A550D">
        <w:t>液</w:t>
      </w:r>
      <w:r w:rsidR="001A550D">
        <w:t>-</w:t>
      </w:r>
      <w:r w:rsidR="001A550D">
        <w:t>固多相体系，包括挥发、溶解、吸附等多重作用过程。</w:t>
      </w:r>
      <w:r>
        <w:rPr>
          <w:rFonts w:hint="eastAsia"/>
          <w:color w:val="000000"/>
        </w:rPr>
        <w:t>多年来在较简单松散多孔介质污染场地挥发类有机污染物多界面多相态传输扩散建模方面研究成果丰富，但复杂多孔介质、裂隙与岩溶化介质场地的挥发类有机污染物多界面多相态传输扩散的建模方法和流程相对匮乏。</w:t>
      </w:r>
      <w:r w:rsidR="006A0784">
        <w:t>尤其针对近年来</w:t>
      </w:r>
      <w:r w:rsidR="006A0784">
        <w:rPr>
          <w:rFonts w:hint="eastAsia"/>
        </w:rPr>
        <w:t>各类数字模型技术（包括数值模型、</w:t>
      </w:r>
      <w:r w:rsidR="006A0784">
        <w:t>人工智能</w:t>
      </w:r>
      <w:r w:rsidR="006A0784">
        <w:rPr>
          <w:rFonts w:hint="eastAsia"/>
        </w:rPr>
        <w:t>模型等）的</w:t>
      </w:r>
      <w:r w:rsidR="006A0784">
        <w:t>广泛应用</w:t>
      </w:r>
      <w:r w:rsidR="006A0784">
        <w:rPr>
          <w:rFonts w:hint="eastAsia"/>
        </w:rPr>
        <w:t>和</w:t>
      </w:r>
      <w:r w:rsidR="006A0784">
        <w:t>快速发展</w:t>
      </w:r>
      <w:r w:rsidR="006A0784">
        <w:rPr>
          <w:rFonts w:hint="eastAsia"/>
        </w:rPr>
        <w:t>，</w:t>
      </w:r>
      <w:r w:rsidR="006A0784">
        <w:t>以及</w:t>
      </w:r>
      <w:r w:rsidR="006A0784">
        <w:rPr>
          <w:rFonts w:hint="eastAsia"/>
        </w:rPr>
        <w:t>多模型</w:t>
      </w:r>
      <w:r w:rsidR="006A0784">
        <w:t>在环境领域</w:t>
      </w:r>
      <w:r w:rsidR="006A0784">
        <w:rPr>
          <w:rFonts w:hint="eastAsia"/>
        </w:rPr>
        <w:t>的联合</w:t>
      </w:r>
      <w:r w:rsidR="006A0784">
        <w:t>创新应用</w:t>
      </w:r>
      <w:r w:rsidR="006A0784">
        <w:rPr>
          <w:rFonts w:hint="eastAsia"/>
        </w:rPr>
        <w:t>，</w:t>
      </w:r>
      <w:r w:rsidR="006A0784">
        <w:t>亟需建立综合性的建模技术方法体系，指导实践应用。</w:t>
      </w:r>
    </w:p>
    <w:p w14:paraId="2B28CDDB" w14:textId="603C8084" w:rsidR="000B68F4" w:rsidRDefault="00393795" w:rsidP="008A2B21">
      <w:pPr>
        <w:ind w:firstLine="560"/>
      </w:pPr>
      <w:r w:rsidRPr="00393795">
        <w:rPr>
          <w:rFonts w:hint="eastAsia"/>
        </w:rPr>
        <w:t>《地下水污染模拟预测评估工作指南》（环办土壤函〔</w:t>
      </w:r>
      <w:r w:rsidRPr="00393795">
        <w:rPr>
          <w:rFonts w:hint="eastAsia"/>
        </w:rPr>
        <w:t>2019</w:t>
      </w:r>
      <w:r w:rsidRPr="00393795">
        <w:rPr>
          <w:rFonts w:hint="eastAsia"/>
        </w:rPr>
        <w:t>〕</w:t>
      </w:r>
      <w:r w:rsidRPr="00393795">
        <w:rPr>
          <w:rFonts w:hint="eastAsia"/>
        </w:rPr>
        <w:t>770</w:t>
      </w:r>
      <w:r w:rsidRPr="00393795">
        <w:rPr>
          <w:rFonts w:hint="eastAsia"/>
        </w:rPr>
        <w:t>号）为地下水污染模拟工作提供了以数值模型和解析解模型为主的一般性技术框架</w:t>
      </w:r>
      <w:r>
        <w:rPr>
          <w:rFonts w:hint="eastAsia"/>
        </w:rPr>
        <w:t>。</w:t>
      </w:r>
      <w:r w:rsidR="003A1654">
        <w:t>本指南在其基础上，着重从三个方面补充和完善了建模技术指导：一是针对复杂介质条件（特别是裂隙介质和多重介质）下的污染物迁移，提供了系统的模拟工作流程；二是针对挥发性和半挥发性有机污染物在多相态环境中的特殊性，提供了传输扩散模拟的技术参考；三是结合当前模型技术发展趋势，在传统数值模型的基础上，引入人工智能等新型建模方法，同时提出替代模型的概念和多模型联合应用的思路，为不同类型的建模需求提供灵活的技术选择。这些有针对性的技术建议将有助于提升复杂污染场地模拟工作的科学性和实用性。</w:t>
      </w:r>
    </w:p>
    <w:p w14:paraId="58334E16" w14:textId="726B3E39" w:rsidR="003F7547" w:rsidRDefault="00157E91" w:rsidP="00157E91">
      <w:pPr>
        <w:pStyle w:val="1"/>
      </w:pPr>
      <w:bookmarkStart w:id="3" w:name="_Toc195800421"/>
      <w:r>
        <w:rPr>
          <w:rFonts w:hint="eastAsia"/>
        </w:rPr>
        <w:lastRenderedPageBreak/>
        <w:t>三、国内外研究现状及进展</w:t>
      </w:r>
      <w:bookmarkEnd w:id="3"/>
    </w:p>
    <w:p w14:paraId="173F15B5" w14:textId="0F56EA62" w:rsidR="003F6B05" w:rsidRDefault="003F6B05" w:rsidP="00997128">
      <w:pPr>
        <w:pStyle w:val="2"/>
      </w:pPr>
      <w:bookmarkStart w:id="4" w:name="_Toc195800422"/>
      <w:r>
        <w:rPr>
          <w:rFonts w:hint="eastAsia"/>
        </w:rPr>
        <w:t>（一）国外</w:t>
      </w:r>
      <w:r w:rsidR="0034069B">
        <w:rPr>
          <w:rFonts w:hint="eastAsia"/>
        </w:rPr>
        <w:t>土壤地下水建模规范及方法</w:t>
      </w:r>
      <w:r w:rsidR="0034069B" w:rsidRPr="0034069B">
        <w:rPr>
          <w:rFonts w:hint="eastAsia"/>
        </w:rPr>
        <w:t>研究进展</w:t>
      </w:r>
      <w:bookmarkEnd w:id="4"/>
    </w:p>
    <w:p w14:paraId="6735EFF6" w14:textId="42D17964" w:rsidR="009D332A" w:rsidRDefault="009D332A" w:rsidP="009D332A">
      <w:pPr>
        <w:ind w:firstLine="560"/>
      </w:pPr>
      <w:r>
        <w:t>在地下水污染模拟的</w:t>
      </w:r>
      <w:r w:rsidR="00322B91">
        <w:rPr>
          <w:rFonts w:hint="eastAsia"/>
        </w:rPr>
        <w:t>一般性</w:t>
      </w:r>
      <w:r>
        <w:t>标准规范方面，</w:t>
      </w:r>
      <w:r>
        <w:rPr>
          <w:rFonts w:hint="eastAsia"/>
        </w:rPr>
        <w:t>国外已有较为成熟的发展</w:t>
      </w:r>
      <w:r w:rsidR="00A26B48">
        <w:rPr>
          <w:rFonts w:hint="eastAsia"/>
        </w:rPr>
        <w:t>体系</w:t>
      </w:r>
      <w:r>
        <w:rPr>
          <w:rFonts w:hint="eastAsia"/>
        </w:rPr>
        <w:t>。美国环保署</w:t>
      </w:r>
      <w:r>
        <w:rPr>
          <w:rFonts w:hint="eastAsia"/>
        </w:rPr>
        <w:t>(EPA)</w:t>
      </w:r>
      <w:r>
        <w:rPr>
          <w:rFonts w:hint="eastAsia"/>
        </w:rPr>
        <w:t>、</w:t>
      </w:r>
      <w:r w:rsidR="00322B91">
        <w:rPr>
          <w:rFonts w:hint="eastAsia"/>
        </w:rPr>
        <w:t>美国材料与试验协会</w:t>
      </w:r>
      <w:r w:rsidR="00322B91">
        <w:rPr>
          <w:rFonts w:hint="eastAsia"/>
        </w:rPr>
        <w:t>(ASTM)</w:t>
      </w:r>
      <w:r w:rsidR="00322B91" w:rsidRPr="00322B91">
        <w:rPr>
          <w:rFonts w:hint="eastAsia"/>
        </w:rPr>
        <w:t xml:space="preserve"> </w:t>
      </w:r>
      <w:r w:rsidR="00322B91">
        <w:rPr>
          <w:rFonts w:hint="eastAsia"/>
        </w:rPr>
        <w:t>以及</w:t>
      </w:r>
      <w:r>
        <w:rPr>
          <w:rFonts w:hint="eastAsia"/>
        </w:rPr>
        <w:t>各州环保部门等机构制定了完善的技术导则。其中</w:t>
      </w:r>
      <w:r>
        <w:rPr>
          <w:rFonts w:hint="eastAsia"/>
        </w:rPr>
        <w:t>ASTM D5447</w:t>
      </w:r>
      <w:r>
        <w:rPr>
          <w:rFonts w:hint="eastAsia"/>
        </w:rPr>
        <w:t>标准规定了地下水模型应用的规范流程</w:t>
      </w:r>
      <w:r w:rsidR="006D38AB">
        <w:rPr>
          <w:rFonts w:hint="eastAsia"/>
        </w:rPr>
        <w:t>，</w:t>
      </w:r>
      <w:r>
        <w:rPr>
          <w:rFonts w:hint="eastAsia"/>
        </w:rPr>
        <w:t>包括明确研究目标、建立概念模型、选择计算机程序、构建地下水流动模型、校准模型和敏感性分析、进行预测模拟、记录建模研究以及后期审计等</w:t>
      </w:r>
      <w:r>
        <w:rPr>
          <w:rFonts w:hint="eastAsia"/>
        </w:rPr>
        <w:t>8</w:t>
      </w:r>
      <w:r>
        <w:rPr>
          <w:rFonts w:hint="eastAsia"/>
        </w:rPr>
        <w:t>个关键步骤。</w:t>
      </w:r>
      <w:r w:rsidR="006D38AB">
        <w:t>在具体技术支撑方面，美国</w:t>
      </w:r>
      <w:r w:rsidR="006D38AB">
        <w:rPr>
          <w:rFonts w:hint="eastAsia"/>
        </w:rPr>
        <w:t>环保署</w:t>
      </w:r>
      <w:r w:rsidR="006D38AB">
        <w:t>编制了</w:t>
      </w:r>
      <w:r w:rsidR="006D38AB">
        <w:rPr>
          <w:rFonts w:hint="eastAsia"/>
        </w:rPr>
        <w:t>《</w:t>
      </w:r>
      <w:r w:rsidR="006D38AB">
        <w:t>地下水模型汇编</w:t>
      </w:r>
      <w:r w:rsidR="006D38AB">
        <w:rPr>
          <w:rFonts w:hint="eastAsia"/>
        </w:rPr>
        <w:t>》</w:t>
      </w:r>
      <w:r w:rsidR="006D38AB">
        <w:t>，系统整理了各类模型的概况、描述、应用案例和成本指南等信息，为模型选择和应用提供重要参考。</w:t>
      </w:r>
    </w:p>
    <w:p w14:paraId="1B43A94E" w14:textId="3FF4E67C" w:rsidR="009D332A" w:rsidRDefault="00B169E8" w:rsidP="009D332A">
      <w:pPr>
        <w:ind w:firstLine="560"/>
      </w:pPr>
      <w:r>
        <w:t>近年来国外在地下水污染模拟方法研究方面取得了一系列</w:t>
      </w:r>
      <w:r>
        <w:rPr>
          <w:rFonts w:hint="eastAsia"/>
        </w:rPr>
        <w:t>成果，</w:t>
      </w:r>
      <w:r>
        <w:t>美国劳伦斯伯克利国家实验室、荷兰代尔夫特理工大学、斯坦福大学等国际知名研究机构将深度学习等人工智能方法引入地下水建模领域，</w:t>
      </w:r>
      <w:r w:rsidR="00B02B41">
        <w:rPr>
          <w:rFonts w:hint="eastAsia"/>
        </w:rPr>
        <w:t>例如</w:t>
      </w:r>
      <w:r>
        <w:t>在含水层</w:t>
      </w:r>
      <w:r w:rsidR="00B02B41">
        <w:rPr>
          <w:rFonts w:hint="eastAsia"/>
        </w:rPr>
        <w:t>进行</w:t>
      </w:r>
      <w:r>
        <w:t>参数识别和污染物迁移预测等。</w:t>
      </w:r>
      <w:r w:rsidR="00B02B41">
        <w:rPr>
          <w:rFonts w:hint="eastAsia"/>
        </w:rPr>
        <w:t>此外，</w:t>
      </w:r>
      <w:r>
        <w:t>数据同化技术的发展实现了地下水监测数据与数值模型的动态融合，提高了模型预测精度。</w:t>
      </w:r>
      <w:r w:rsidR="00B02B41">
        <w:t>在模型不确定性分析方面，普林斯顿大学等开发了基于贝叶斯框架的多模型集成方法，通过整合多个模型的预测结果提高预测可靠性。同时发展了基于概率统计的参数敏感性分析方法，为模型预测结果的不确定性定量化提供了科学依据。美国阿贡国家实验室利用并行计算技术和</w:t>
      </w:r>
      <w:r w:rsidR="00B02B41">
        <w:t>GPU</w:t>
      </w:r>
      <w:r w:rsidR="00B02B41">
        <w:t>加速等方法，显著提升了大尺度地下水污染模拟的计算效率，使得复杂条件下的三维模拟成为可能。</w:t>
      </w:r>
    </w:p>
    <w:p w14:paraId="313B0488" w14:textId="161DF392" w:rsidR="00A2570F" w:rsidRDefault="00A2570F" w:rsidP="009D332A">
      <w:pPr>
        <w:ind w:firstLine="560"/>
      </w:pPr>
      <w:r>
        <w:lastRenderedPageBreak/>
        <w:t>在软件开发应用方面，国外商业化软件和开源软件已相对成熟并得到广泛应用，为地下水污染模拟提供了有力的技术支撑。</w:t>
      </w:r>
    </w:p>
    <w:p w14:paraId="7464D503" w14:textId="02DDA111" w:rsidR="003F6B05" w:rsidRDefault="003F6B05" w:rsidP="00997128">
      <w:pPr>
        <w:pStyle w:val="2"/>
      </w:pPr>
      <w:bookmarkStart w:id="5" w:name="_Toc195800423"/>
      <w:r>
        <w:rPr>
          <w:rFonts w:hint="eastAsia"/>
        </w:rPr>
        <w:t>（二）国内</w:t>
      </w:r>
      <w:r w:rsidR="00B02B41">
        <w:rPr>
          <w:rFonts w:hint="eastAsia"/>
        </w:rPr>
        <w:t>土壤地下水建模规范及方法</w:t>
      </w:r>
      <w:r w:rsidR="00B02B41" w:rsidRPr="0034069B">
        <w:rPr>
          <w:rFonts w:hint="eastAsia"/>
        </w:rPr>
        <w:t>研究进展</w:t>
      </w:r>
      <w:bookmarkEnd w:id="5"/>
    </w:p>
    <w:p w14:paraId="2B6DB062" w14:textId="617DE4A4" w:rsidR="00CA76DE" w:rsidRDefault="00EE114E" w:rsidP="00CA76DE">
      <w:pPr>
        <w:ind w:firstLine="560"/>
      </w:pPr>
      <w:r>
        <w:t>国内在地下水污染模拟研究方面起步相对较晚。目前，环境保护部发布的《地下水污染模拟预测评估工作指南》（环办土壤函〔</w:t>
      </w:r>
      <w:r>
        <w:t>2019</w:t>
      </w:r>
      <w:r>
        <w:t>〕</w:t>
      </w:r>
      <w:r>
        <w:t>770</w:t>
      </w:r>
      <w:r>
        <w:t>号）是国内较具代表性的技术指导文件。该指南对地下水污染模拟预测评估的一般性工作流程和技术要求进行了规范，</w:t>
      </w:r>
      <w:r w:rsidR="00CA76DE">
        <w:t>主要针对多孔介质地下水污染物传输扩散的数值建模和解析解概算方法展开说明，但对不同类型场地、不同污染物特征的具体模拟方法和技术细节规定仍较为宽泛。</w:t>
      </w:r>
    </w:p>
    <w:p w14:paraId="35B9501B" w14:textId="168FD5EE" w:rsidR="00595AA6" w:rsidRDefault="00595AA6" w:rsidP="00CA76DE">
      <w:pPr>
        <w:ind w:firstLine="560"/>
      </w:pPr>
      <w:r>
        <w:t>中国科学院、中国地质大学等科研院所在地下水污染模拟方法研究方面也取得了一定进展，主要集中在数值模拟方法改进、参数识别和不确定性分析等方向。但总体而言，国内在机器学习、数据同化等新型模拟方法的研究与应用相对薄弱，针对复杂水文地质条件下的模拟方法、模型验证技术等关键科学问题的研究仍需加强。在工程实践层面，我国地下水污染模拟仍以引进使用国外软件为主，自主研发的专业模拟软件较少，特别是缺乏适应我国地质条件特点的软件系统。同时，由于缺乏统一的技术标准和规范体系，模拟方法的选择和应用较为随意，模拟结果的可靠性难以保证。</w:t>
      </w:r>
    </w:p>
    <w:p w14:paraId="6FDD8869" w14:textId="224425DF" w:rsidR="00157E91" w:rsidRDefault="00157E91" w:rsidP="00CA76DE">
      <w:pPr>
        <w:pStyle w:val="1"/>
      </w:pPr>
      <w:bookmarkStart w:id="6" w:name="_Toc195800424"/>
      <w:r>
        <w:rPr>
          <w:rFonts w:hint="eastAsia"/>
        </w:rPr>
        <w:lastRenderedPageBreak/>
        <w:t>四、编制</w:t>
      </w:r>
      <w:r w:rsidR="00633CE7">
        <w:rPr>
          <w:rFonts w:hint="eastAsia"/>
        </w:rPr>
        <w:t>的</w:t>
      </w:r>
      <w:r w:rsidR="00633CE7" w:rsidRPr="00633CE7">
        <w:rPr>
          <w:rFonts w:hint="eastAsia"/>
        </w:rPr>
        <w:t>基本原则</w:t>
      </w:r>
      <w:bookmarkEnd w:id="6"/>
    </w:p>
    <w:p w14:paraId="40923723" w14:textId="59FD9A46" w:rsidR="00C0260F" w:rsidRDefault="00C0260F" w:rsidP="00C0260F">
      <w:pPr>
        <w:pStyle w:val="2"/>
      </w:pPr>
      <w:bookmarkStart w:id="7" w:name="_Toc195800425"/>
      <w:r>
        <w:rPr>
          <w:rFonts w:hint="eastAsia"/>
        </w:rPr>
        <w:t>（一）</w:t>
      </w:r>
      <w:r w:rsidRPr="00A80D4D">
        <w:rPr>
          <w:rFonts w:hint="eastAsia"/>
        </w:rPr>
        <w:t>科学性原则</w:t>
      </w:r>
      <w:bookmarkEnd w:id="7"/>
    </w:p>
    <w:p w14:paraId="445A1F18" w14:textId="77777777" w:rsidR="00C0260F" w:rsidRDefault="00C0260F" w:rsidP="00C0260F">
      <w:pPr>
        <w:ind w:firstLine="560"/>
      </w:pPr>
      <w:r w:rsidRPr="00A80D4D">
        <w:rPr>
          <w:rFonts w:hint="eastAsia"/>
        </w:rPr>
        <w:t>建模工作必须建立在对复杂介质条件和多相态污染物</w:t>
      </w:r>
      <w:r>
        <w:rPr>
          <w:rFonts w:hint="eastAsia"/>
        </w:rPr>
        <w:t>传输扩散</w:t>
      </w:r>
      <w:r>
        <w:t>特性的深入认识基础之上。需全面考虑地下水</w:t>
      </w:r>
      <w:r>
        <w:t>-</w:t>
      </w:r>
      <w:r>
        <w:t>土壤</w:t>
      </w:r>
      <w:r>
        <w:t>-</w:t>
      </w:r>
      <w:r>
        <w:t>大气的多介质耦合系统，特别是对裂隙介质等复杂地质条件</w:t>
      </w:r>
      <w:r>
        <w:rPr>
          <w:rFonts w:hint="eastAsia"/>
        </w:rPr>
        <w:t>，应多尺度多维度地构建科学可靠的数字模型，保证模型对实际场地的精准刻画与环境污染预测。</w:t>
      </w:r>
    </w:p>
    <w:p w14:paraId="5067AC57" w14:textId="6B371DAE" w:rsidR="00C0260F" w:rsidRDefault="00C0260F" w:rsidP="00C0260F">
      <w:pPr>
        <w:pStyle w:val="2"/>
      </w:pPr>
      <w:bookmarkStart w:id="8" w:name="_Toc195800426"/>
      <w:r>
        <w:rPr>
          <w:rFonts w:hint="eastAsia"/>
        </w:rPr>
        <w:t>（二）</w:t>
      </w:r>
      <w:r w:rsidRPr="00313A0E">
        <w:rPr>
          <w:rFonts w:hint="eastAsia"/>
        </w:rPr>
        <w:t>目标导向原则</w:t>
      </w:r>
      <w:bookmarkEnd w:id="8"/>
    </w:p>
    <w:p w14:paraId="344B7087" w14:textId="77777777" w:rsidR="00C0260F" w:rsidRDefault="00C0260F" w:rsidP="00C0260F">
      <w:pPr>
        <w:ind w:firstLine="560"/>
      </w:pPr>
      <w:r>
        <w:t>根据</w:t>
      </w:r>
      <w:r>
        <w:rPr>
          <w:rFonts w:hint="eastAsia"/>
        </w:rPr>
        <w:t>场地污染溯源、污染预测、污染物传输扩散过程科学研究、修复方案优化</w:t>
      </w:r>
      <w:r>
        <w:t>等不同</w:t>
      </w:r>
      <w:r>
        <w:rPr>
          <w:rFonts w:hint="eastAsia"/>
        </w:rPr>
        <w:t>建模目标和应用场景，形成面向</w:t>
      </w:r>
      <w:r>
        <w:t>具体应用需求</w:t>
      </w:r>
      <w:r>
        <w:rPr>
          <w:rFonts w:hint="eastAsia"/>
        </w:rPr>
        <w:t>的高效数字建模策略和技术路线。</w:t>
      </w:r>
      <w:r w:rsidRPr="00D046AE">
        <w:rPr>
          <w:rFonts w:hint="eastAsia"/>
        </w:rPr>
        <w:t>确保评估结果能够直接、有效地支撑场地管理决策需求，实现建模工作的实用价值。</w:t>
      </w:r>
    </w:p>
    <w:p w14:paraId="4D28CC99" w14:textId="5693C870" w:rsidR="00C0260F" w:rsidRDefault="00C0260F" w:rsidP="00C0260F">
      <w:pPr>
        <w:pStyle w:val="2"/>
      </w:pPr>
      <w:bookmarkStart w:id="9" w:name="_Toc195800427"/>
      <w:r>
        <w:rPr>
          <w:rFonts w:hint="eastAsia"/>
        </w:rPr>
        <w:t>（三）</w:t>
      </w:r>
      <w:r w:rsidRPr="00D046AE">
        <w:rPr>
          <w:rFonts w:hint="eastAsia"/>
        </w:rPr>
        <w:t>分层递进原则</w:t>
      </w:r>
      <w:bookmarkEnd w:id="9"/>
    </w:p>
    <w:p w14:paraId="313DF674" w14:textId="77777777" w:rsidR="00C0260F" w:rsidRDefault="00C0260F" w:rsidP="00C0260F">
      <w:pPr>
        <w:ind w:firstLine="560"/>
      </w:pPr>
      <w:r>
        <w:t>应建立面向不同阶段、不同需求的多层次模拟体系</w:t>
      </w:r>
      <w:r>
        <w:rPr>
          <w:rFonts w:hint="eastAsia"/>
        </w:rPr>
        <w:t>，包括适用于</w:t>
      </w:r>
      <w:r>
        <w:t>初步筛查</w:t>
      </w:r>
      <w:r>
        <w:rPr>
          <w:rFonts w:hint="eastAsia"/>
        </w:rPr>
        <w:t>阶段的简化分析模型、用于</w:t>
      </w:r>
      <w:r>
        <w:t>复杂场地机理研究的高精度专业模型</w:t>
      </w:r>
      <w:r>
        <w:rPr>
          <w:rFonts w:hint="eastAsia"/>
        </w:rPr>
        <w:t>、</w:t>
      </w:r>
      <w:r>
        <w:t>满足快速评估需求的智能替代模型</w:t>
      </w:r>
      <w:r>
        <w:rPr>
          <w:rFonts w:hint="eastAsia"/>
        </w:rPr>
        <w:t>等。随着</w:t>
      </w:r>
      <w:r>
        <w:t>场地认识的深入和数据的不断积累，逐步提升模型的复杂度和精确度，实现模拟评估工作的持续优化和完善。通过多层次模型的互相验证和补充，提供全面的决策支持。</w:t>
      </w:r>
    </w:p>
    <w:p w14:paraId="3124970F" w14:textId="35876184" w:rsidR="00C0260F" w:rsidRDefault="00C0260F" w:rsidP="00C0260F">
      <w:pPr>
        <w:pStyle w:val="2"/>
      </w:pPr>
      <w:bookmarkStart w:id="10" w:name="_Toc195800428"/>
      <w:r>
        <w:rPr>
          <w:rFonts w:hint="eastAsia"/>
        </w:rPr>
        <w:t>（四）</w:t>
      </w:r>
      <w:r>
        <w:rPr>
          <w:rFonts w:hint="eastAsia"/>
        </w:rPr>
        <w:t xml:space="preserve"> </w:t>
      </w:r>
      <w:r w:rsidRPr="008E06C3">
        <w:rPr>
          <w:rFonts w:hint="eastAsia"/>
        </w:rPr>
        <w:t>创新融合原则</w:t>
      </w:r>
      <w:bookmarkEnd w:id="10"/>
    </w:p>
    <w:p w14:paraId="63C3E8E6" w14:textId="77777777" w:rsidR="00C0260F" w:rsidRDefault="00C0260F" w:rsidP="00C0260F">
      <w:pPr>
        <w:ind w:firstLine="560"/>
      </w:pPr>
      <w:r>
        <w:t>积极推动传统数值模拟方法与新技术的深度融合，重点引入人工智能等先进建模方法，发展</w:t>
      </w:r>
      <w:r>
        <w:rPr>
          <w:rFonts w:hint="eastAsia"/>
        </w:rPr>
        <w:t>机理</w:t>
      </w:r>
      <w:r>
        <w:t>过程</w:t>
      </w:r>
      <w:r>
        <w:rPr>
          <w:rFonts w:hint="eastAsia"/>
        </w:rPr>
        <w:t>与数据协同</w:t>
      </w:r>
      <w:r>
        <w:t>驱动的</w:t>
      </w:r>
      <w:r>
        <w:rPr>
          <w:rFonts w:hint="eastAsia"/>
        </w:rPr>
        <w:t>创新数字</w:t>
      </w:r>
      <w:r>
        <w:t>模型。</w:t>
      </w:r>
      <w:r>
        <w:lastRenderedPageBreak/>
        <w:t>在保证模拟精度的基础上，建立计算效率更高的智能替代模型。通过多模型集成方法，实现不同类型模型的优势互补，拓展模型应用的广度和深度，为复杂场地污染物迁移行为的模拟预测提供更加全面和高效的技术手段。</w:t>
      </w:r>
    </w:p>
    <w:p w14:paraId="6DCAA036" w14:textId="080B404C" w:rsidR="00C0260F" w:rsidRDefault="00C0260F" w:rsidP="00C0260F">
      <w:pPr>
        <w:pStyle w:val="2"/>
      </w:pPr>
      <w:bookmarkStart w:id="11" w:name="_Toc195800429"/>
      <w:r>
        <w:rPr>
          <w:rFonts w:hint="eastAsia"/>
        </w:rPr>
        <w:t>（五）可行易推原则</w:t>
      </w:r>
      <w:bookmarkEnd w:id="11"/>
    </w:p>
    <w:p w14:paraId="11711D99" w14:textId="77777777" w:rsidR="00C0260F" w:rsidRDefault="00C0260F" w:rsidP="00C0260F">
      <w:pPr>
        <w:ind w:firstLine="560"/>
      </w:pPr>
      <w:r>
        <w:rPr>
          <w:rFonts w:hint="eastAsia"/>
        </w:rPr>
        <w:t>始终立足工程应用需求，在保证科学性的基础上，充分注重建模方法的可操作性和时效性。建立模型精度与计算效率的平衡机制，确保模拟评估结果能够及时有效地支撑工程实践。通过系统的典型案例分析和应用示范，提供清晰的技术路线指引，切实服务于场地污染防治决策，推动建模技术在实践中的广泛应用。</w:t>
      </w:r>
    </w:p>
    <w:p w14:paraId="4E7510D8" w14:textId="2DDA8528" w:rsidR="00157E91" w:rsidRDefault="00157E91" w:rsidP="00F727F3">
      <w:pPr>
        <w:pStyle w:val="1"/>
      </w:pPr>
      <w:bookmarkStart w:id="12" w:name="_Toc195800430"/>
      <w:r>
        <w:rPr>
          <w:rFonts w:hint="eastAsia"/>
        </w:rPr>
        <w:t>五、</w:t>
      </w:r>
      <w:r w:rsidR="00F727F3">
        <w:rPr>
          <w:rFonts w:hint="eastAsia"/>
        </w:rPr>
        <w:t>主要技术条款说明</w:t>
      </w:r>
      <w:bookmarkEnd w:id="12"/>
    </w:p>
    <w:p w14:paraId="3333094D" w14:textId="6FECA332" w:rsidR="00F727F3" w:rsidRDefault="00F727F3" w:rsidP="00F727F3">
      <w:pPr>
        <w:pStyle w:val="2"/>
      </w:pPr>
      <w:bookmarkStart w:id="13" w:name="_Toc195800431"/>
      <w:r>
        <w:rPr>
          <w:rFonts w:hint="eastAsia"/>
        </w:rPr>
        <w:t>（一）适用范围</w:t>
      </w:r>
      <w:bookmarkEnd w:id="13"/>
    </w:p>
    <w:p w14:paraId="3FF81478" w14:textId="77777777" w:rsidR="00127090" w:rsidRDefault="00127090" w:rsidP="00127090">
      <w:pPr>
        <w:ind w:firstLine="560"/>
      </w:pPr>
      <w:r>
        <w:rPr>
          <w:rFonts w:hint="eastAsia"/>
        </w:rPr>
        <w:t>本指南适用于复杂介质（非均质多孔介质及裂隙介质）场地挥发类（挥发性及半挥发性）</w:t>
      </w:r>
      <w:r w:rsidRPr="0023080E">
        <w:rPr>
          <w:rFonts w:hint="eastAsia"/>
        </w:rPr>
        <w:t>有机物</w:t>
      </w:r>
      <w:r>
        <w:rPr>
          <w:rFonts w:hint="eastAsia"/>
        </w:rPr>
        <w:t>多相态（气相、非水溶相、溶解相、吸附相）传输扩散时空演化与典型界面通量的数字模型（数值、统计、人工智能</w:t>
      </w:r>
      <w:r w:rsidRPr="00A171D9">
        <w:rPr>
          <w:rFonts w:hint="eastAsia"/>
        </w:rPr>
        <w:t>或任何其它适当技术的数学模型</w:t>
      </w:r>
      <w:r>
        <w:rPr>
          <w:rFonts w:hint="eastAsia"/>
        </w:rPr>
        <w:t>）高效构建和有效应用。</w:t>
      </w:r>
    </w:p>
    <w:p w14:paraId="7606E6D1" w14:textId="2BF6C4D5" w:rsidR="00071AA3" w:rsidRDefault="00633CE7" w:rsidP="00633CE7">
      <w:pPr>
        <w:pStyle w:val="2"/>
      </w:pPr>
      <w:bookmarkStart w:id="14" w:name="_Toc195800432"/>
      <w:r>
        <w:rPr>
          <w:rFonts w:hint="eastAsia"/>
        </w:rPr>
        <w:t>（二）规范性引用文件</w:t>
      </w:r>
      <w:bookmarkEnd w:id="14"/>
    </w:p>
    <w:p w14:paraId="4921C076" w14:textId="77777777" w:rsidR="00127090" w:rsidRDefault="00127090" w:rsidP="00127090">
      <w:pPr>
        <w:ind w:firstLine="560"/>
      </w:pPr>
      <w:r>
        <w:rPr>
          <w:rFonts w:hint="eastAsia"/>
        </w:rPr>
        <w:t>本标准引用了下列文件或其中的条款。</w:t>
      </w:r>
    </w:p>
    <w:p w14:paraId="50ABEFC2" w14:textId="77777777" w:rsidR="0018776A" w:rsidRDefault="0018776A" w:rsidP="0018776A">
      <w:pPr>
        <w:ind w:firstLine="560"/>
      </w:pPr>
      <w:r>
        <w:rPr>
          <w:rFonts w:hint="eastAsia"/>
        </w:rPr>
        <w:t>HJ</w:t>
      </w:r>
      <w:r>
        <w:t xml:space="preserve"> 25.1-2014</w:t>
      </w:r>
      <w:r>
        <w:tab/>
      </w:r>
      <w:r w:rsidRPr="00125D24">
        <w:rPr>
          <w:rFonts w:hint="eastAsia"/>
        </w:rPr>
        <w:t>《场地环境调查技术导则》</w:t>
      </w:r>
    </w:p>
    <w:p w14:paraId="6F19D378" w14:textId="77777777" w:rsidR="0018776A" w:rsidRDefault="0018776A" w:rsidP="0018776A">
      <w:pPr>
        <w:ind w:firstLine="560"/>
      </w:pPr>
      <w:r>
        <w:rPr>
          <w:rFonts w:hint="eastAsia"/>
        </w:rPr>
        <w:t>HJ 25.1-2019</w:t>
      </w:r>
      <w:r>
        <w:tab/>
      </w:r>
      <w:r>
        <w:rPr>
          <w:rFonts w:hint="eastAsia"/>
        </w:rPr>
        <w:t>《建设用地土壤污染状况调查技术导则》</w:t>
      </w:r>
    </w:p>
    <w:p w14:paraId="4CD2954F" w14:textId="77777777" w:rsidR="0018776A" w:rsidRDefault="0018776A" w:rsidP="0018776A">
      <w:pPr>
        <w:ind w:firstLine="560"/>
      </w:pPr>
      <w:r>
        <w:rPr>
          <w:rFonts w:hint="eastAsia"/>
        </w:rPr>
        <w:t>地下水污染模拟预测评估工作指南（</w:t>
      </w:r>
      <w:r w:rsidRPr="002C0489">
        <w:rPr>
          <w:rFonts w:hint="eastAsia"/>
        </w:rPr>
        <w:t>环办土壤函〔</w:t>
      </w:r>
      <w:r w:rsidRPr="002C0489">
        <w:rPr>
          <w:rFonts w:hint="eastAsia"/>
        </w:rPr>
        <w:t>2019</w:t>
      </w:r>
      <w:r w:rsidRPr="00BB4B03">
        <w:rPr>
          <w:color w:val="000000"/>
          <w:szCs w:val="24"/>
        </w:rPr>
        <w:t>〕</w:t>
      </w:r>
      <w:r w:rsidRPr="002C0489">
        <w:rPr>
          <w:rFonts w:hint="eastAsia"/>
        </w:rPr>
        <w:t>770</w:t>
      </w:r>
      <w:r w:rsidRPr="002C0489">
        <w:rPr>
          <w:rFonts w:hint="eastAsia"/>
        </w:rPr>
        <w:t>号</w:t>
      </w:r>
      <w:r>
        <w:rPr>
          <w:rFonts w:hint="eastAsia"/>
        </w:rPr>
        <w:t>）</w:t>
      </w:r>
    </w:p>
    <w:p w14:paraId="224E593D" w14:textId="0B6FF488" w:rsidR="0012542B" w:rsidRDefault="0012542B" w:rsidP="0012542B">
      <w:pPr>
        <w:pStyle w:val="2"/>
      </w:pPr>
      <w:bookmarkStart w:id="15" w:name="_Toc195800433"/>
      <w:r>
        <w:rPr>
          <w:rFonts w:hint="eastAsia"/>
        </w:rPr>
        <w:lastRenderedPageBreak/>
        <w:t>（三）工作内容和流程</w:t>
      </w:r>
      <w:bookmarkEnd w:id="15"/>
    </w:p>
    <w:p w14:paraId="4392129C" w14:textId="77777777" w:rsidR="00127090" w:rsidRDefault="00127090" w:rsidP="00127090">
      <w:pPr>
        <w:ind w:firstLine="560"/>
      </w:pPr>
      <w:r>
        <w:rPr>
          <w:rFonts w:hint="eastAsia"/>
        </w:rPr>
        <w:t>地下水污染模拟预测的工作内容形成了一个系统、完整的技术链条，涵盖九个密切关联的关键环节，每个环节都针对特定的技术目标和关键问题：</w:t>
      </w:r>
    </w:p>
    <w:p w14:paraId="5DB01DEC" w14:textId="67C7F775" w:rsidR="00127090" w:rsidRDefault="00127090" w:rsidP="00127090">
      <w:pPr>
        <w:ind w:firstLine="560"/>
      </w:pPr>
      <w:r>
        <w:rPr>
          <w:rFonts w:hint="eastAsia"/>
        </w:rPr>
        <w:t>建模前期准备阶段：首先通过明确建模目标与应用场景，确定是进行污染物传输扩散的时空分布精准预测、关键界面通量预测、还是场地污染程度评估等具体任务，并据此确定模型精度要求。随后，通过系统分析场地水文地质条件、污染特征等信息，建立概念模型，这一步骤特别强调要准确刻画复杂介质条件（如非均质多孔介质、非连续性裂隙岩溶介质）的特征，以及污染物在多相态环境中的赋存形态和迁移转化过程。</w:t>
      </w:r>
    </w:p>
    <w:p w14:paraId="40244E43" w14:textId="7D6D1F10" w:rsidR="00127090" w:rsidRDefault="00127090" w:rsidP="00127090">
      <w:pPr>
        <w:ind w:firstLine="560"/>
      </w:pPr>
      <w:r>
        <w:rPr>
          <w:rFonts w:hint="eastAsia"/>
        </w:rPr>
        <w:t>模型选择与数据准备阶段：在模型类型选择时，强调了三类主要模型的特点：数值模型注重过程机理描述，适合复杂物理过程模拟；统计模型依托数据驱动，不需考虑物理参数实际意义；人工智能模型则擅长捕捉高维度非线性关系，适合快速决策支持。这些模型可根据具体需求单独使用或联合应用。数据准备阶段需要系统性搜集和整理各类基础数据，评估数据可靠性，必要时通过补充调查或科学推导方法补充数据缺口。</w:t>
      </w:r>
    </w:p>
    <w:p w14:paraId="5BDC36CA" w14:textId="5E4DA7AA" w:rsidR="00127090" w:rsidRDefault="00127090" w:rsidP="00127090">
      <w:pPr>
        <w:ind w:firstLine="560"/>
      </w:pPr>
      <w:r>
        <w:rPr>
          <w:rFonts w:hint="eastAsia"/>
        </w:rPr>
        <w:t>模型构建与分析阶段：模型构建过程针对不同类型模型采用相应的构建策略、校准与验证方法。数值模型重点关注控制方程表达、参数识别与边界条件设定；统计模型注重数据预处理和变量选择；人工智能模型则侧重模型结构设计和参数优化。通过主控因子识别了解影</w:t>
      </w:r>
      <w:r>
        <w:rPr>
          <w:rFonts w:hint="eastAsia"/>
        </w:rPr>
        <w:lastRenderedPageBreak/>
        <w:t>响模型输出的关键参数，同时开展不确定性分析评估模型可靠性。数值模型主要通过敏感性分析方法识别主控因子，而统计和人工智能模型则可采用相关性分析、</w:t>
      </w:r>
      <w:r>
        <w:rPr>
          <w:rFonts w:hint="eastAsia"/>
        </w:rPr>
        <w:t>SHAP</w:t>
      </w:r>
      <w:r>
        <w:rPr>
          <w:rFonts w:hint="eastAsia"/>
        </w:rPr>
        <w:t>值分析等方法。</w:t>
      </w:r>
    </w:p>
    <w:p w14:paraId="0AF16EEC" w14:textId="77777777" w:rsidR="00127090" w:rsidRDefault="00127090" w:rsidP="00127090">
      <w:pPr>
        <w:ind w:firstLine="560"/>
      </w:pPr>
      <w:r>
        <w:rPr>
          <w:rFonts w:hint="eastAsia"/>
        </w:rPr>
        <w:t>模型应用与维护阶段：在实际应用中，需要制定切实可行的应用策略，并建立动态更新机制。这包括采用适应性管理策略根据新数据调整模型，整合新技术提高模型精度，分析不确定性随时间的演化规律。同时要考虑社会、经济和管理因素，确保模型持续为决策提供有效支持。最后通过规范的成果报告，详细记录建模过程、关键假设和研究发现。</w:t>
      </w:r>
    </w:p>
    <w:p w14:paraId="48558247" w14:textId="23A1A2DB" w:rsidR="00127090" w:rsidRDefault="00127090" w:rsidP="00127090">
      <w:pPr>
        <w:ind w:firstLine="560"/>
      </w:pPr>
      <w:r>
        <w:rPr>
          <w:rFonts w:hint="eastAsia"/>
        </w:rPr>
        <w:t>具体流程见下图：</w:t>
      </w:r>
    </w:p>
    <w:p w14:paraId="4E20582F" w14:textId="20B5CF1E" w:rsidR="00127090" w:rsidRDefault="00127090" w:rsidP="00490647">
      <w:pPr>
        <w:ind w:firstLine="560"/>
        <w:jc w:val="center"/>
      </w:pPr>
      <w:r w:rsidRPr="00D55295">
        <w:rPr>
          <w:rFonts w:ascii="宋体" w:hAnsi="宋体" w:cs="宋体"/>
          <w:noProof/>
          <w:kern w:val="0"/>
          <w:szCs w:val="24"/>
        </w:rPr>
        <w:lastRenderedPageBreak/>
        <w:drawing>
          <wp:inline distT="0" distB="0" distL="0" distR="0" wp14:anchorId="1E0B658E" wp14:editId="3643C65D">
            <wp:extent cx="3415922" cy="5135855"/>
            <wp:effectExtent l="0" t="0" r="0" b="8255"/>
            <wp:docPr id="2" name="图片 1">
              <a:extLst xmlns:a="http://schemas.openxmlformats.org/drawingml/2006/main">
                <a:ext uri="{FF2B5EF4-FFF2-40B4-BE49-F238E27FC236}">
                  <a16:creationId xmlns:a16="http://schemas.microsoft.com/office/drawing/2014/main" id="{1522805F-89CA-40D8-9FC3-53CABCC03C7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a:extLst>
                        <a:ext uri="{FF2B5EF4-FFF2-40B4-BE49-F238E27FC236}">
                          <a16:creationId xmlns:a16="http://schemas.microsoft.com/office/drawing/2014/main" id="{1522805F-89CA-40D8-9FC3-53CABCC03C78}"/>
                        </a:ext>
                      </a:extLst>
                    </pic:cNvPr>
                    <pic:cNvPicPr>
                      <a:picLocks noChangeAspect="1"/>
                    </pic:cNvPicPr>
                  </pic:nvPicPr>
                  <pic:blipFill>
                    <a:blip r:embed="rId14"/>
                    <a:stretch>
                      <a:fillRect/>
                    </a:stretch>
                  </pic:blipFill>
                  <pic:spPr>
                    <a:xfrm>
                      <a:off x="0" y="0"/>
                      <a:ext cx="3415922" cy="5135855"/>
                    </a:xfrm>
                    <a:prstGeom prst="rect">
                      <a:avLst/>
                    </a:prstGeom>
                  </pic:spPr>
                </pic:pic>
              </a:graphicData>
            </a:graphic>
          </wp:inline>
        </w:drawing>
      </w:r>
    </w:p>
    <w:p w14:paraId="5BB9F31C" w14:textId="77777777" w:rsidR="00490647" w:rsidRPr="00490647" w:rsidRDefault="00490647" w:rsidP="00490647">
      <w:pPr>
        <w:spacing w:afterLines="50" w:after="156" w:line="240" w:lineRule="auto"/>
        <w:ind w:firstLineChars="0" w:firstLine="0"/>
        <w:jc w:val="center"/>
        <w:rPr>
          <w:sz w:val="21"/>
          <w:szCs w:val="20"/>
        </w:rPr>
      </w:pPr>
      <w:r w:rsidRPr="00490647">
        <w:rPr>
          <w:rFonts w:hint="eastAsia"/>
          <w:sz w:val="21"/>
          <w:szCs w:val="20"/>
        </w:rPr>
        <w:t>图</w:t>
      </w:r>
      <w:r w:rsidRPr="00490647">
        <w:rPr>
          <w:sz w:val="21"/>
          <w:szCs w:val="20"/>
        </w:rPr>
        <w:t>1</w:t>
      </w:r>
      <w:r w:rsidRPr="00490647">
        <w:rPr>
          <w:rFonts w:hint="eastAsia"/>
          <w:sz w:val="21"/>
          <w:szCs w:val="20"/>
        </w:rPr>
        <w:t>：污染场地挥发类有机物多相传输扩散建模及应用技术框架与流程</w:t>
      </w:r>
    </w:p>
    <w:p w14:paraId="3D2578F5" w14:textId="592965F9" w:rsidR="007217DF" w:rsidRDefault="007217DF" w:rsidP="0012542B">
      <w:pPr>
        <w:pStyle w:val="1"/>
      </w:pPr>
      <w:bookmarkStart w:id="16" w:name="_Toc195800434"/>
      <w:r>
        <w:rPr>
          <w:rFonts w:hint="eastAsia"/>
        </w:rPr>
        <w:t>六、编制过程</w:t>
      </w:r>
      <w:bookmarkEnd w:id="16"/>
    </w:p>
    <w:p w14:paraId="2439E6B0" w14:textId="231DA4DD" w:rsidR="00796357" w:rsidRPr="00796357" w:rsidRDefault="00796357" w:rsidP="00796357">
      <w:pPr>
        <w:ind w:firstLine="560"/>
      </w:pPr>
      <w:r w:rsidRPr="00796357">
        <w:rPr>
          <w:rFonts w:hint="eastAsia"/>
        </w:rPr>
        <w:t>编制组主要开展以下调查和研究工作：</w:t>
      </w:r>
    </w:p>
    <w:p w14:paraId="234525BD" w14:textId="12791BDE" w:rsidR="00796357" w:rsidRDefault="009B262D" w:rsidP="00796357">
      <w:pPr>
        <w:ind w:firstLine="560"/>
      </w:pPr>
      <w:r>
        <w:rPr>
          <w:rFonts w:hint="eastAsia"/>
        </w:rPr>
        <w:t>2</w:t>
      </w:r>
      <w:r>
        <w:t>023</w:t>
      </w:r>
      <w:r>
        <w:rPr>
          <w:rFonts w:hint="eastAsia"/>
        </w:rPr>
        <w:t>年</w:t>
      </w:r>
      <w:r>
        <w:t>6</w:t>
      </w:r>
      <w:r>
        <w:rPr>
          <w:rFonts w:hint="eastAsia"/>
        </w:rPr>
        <w:t>月，</w:t>
      </w:r>
      <w:r w:rsidR="00796357" w:rsidRPr="00796357">
        <w:rPr>
          <w:rFonts w:hint="eastAsia"/>
        </w:rPr>
        <w:t>由</w:t>
      </w:r>
      <w:r w:rsidR="00796357">
        <w:rPr>
          <w:rFonts w:hint="eastAsia"/>
        </w:rPr>
        <w:t>项目承担单位中国科学院大学牵头，</w:t>
      </w:r>
      <w:r w:rsidR="008753EE" w:rsidRPr="008753EE">
        <w:rPr>
          <w:rFonts w:hint="eastAsia"/>
        </w:rPr>
        <w:t>召开</w:t>
      </w:r>
      <w:r w:rsidR="00796357">
        <w:rPr>
          <w:rFonts w:hint="eastAsia"/>
        </w:rPr>
        <w:t>了</w:t>
      </w:r>
      <w:r w:rsidR="00C62441">
        <w:rPr>
          <w:rFonts w:hint="eastAsia"/>
        </w:rPr>
        <w:t>《</w:t>
      </w:r>
      <w:r w:rsidR="008753EE" w:rsidRPr="008753EE">
        <w:rPr>
          <w:rFonts w:hint="eastAsia"/>
        </w:rPr>
        <w:t>污染场地挥发类有机物多相传输扩散建模与应用技术指南</w:t>
      </w:r>
      <w:r w:rsidR="00C62441">
        <w:rPr>
          <w:rFonts w:hint="eastAsia"/>
        </w:rPr>
        <w:t>》</w:t>
      </w:r>
      <w:r w:rsidR="008753EE">
        <w:rPr>
          <w:rFonts w:hint="eastAsia"/>
        </w:rPr>
        <w:t>编制启动会，</w:t>
      </w:r>
      <w:r w:rsidR="00796357" w:rsidRPr="00796357">
        <w:rPr>
          <w:rFonts w:hint="eastAsia"/>
        </w:rPr>
        <w:t>成立了编制组</w:t>
      </w:r>
      <w:r w:rsidR="00796357">
        <w:rPr>
          <w:rFonts w:hint="eastAsia"/>
        </w:rPr>
        <w:t>。在项目研究基础上确定了指南的定位、内容和编制思路。</w:t>
      </w:r>
      <w:r w:rsidR="00796357" w:rsidRPr="00796357">
        <w:rPr>
          <w:rFonts w:hint="eastAsia"/>
        </w:rPr>
        <w:t>明确了</w:t>
      </w:r>
      <w:r w:rsidR="00796357">
        <w:rPr>
          <w:rFonts w:hint="eastAsia"/>
        </w:rPr>
        <w:t>指南</w:t>
      </w:r>
      <w:r w:rsidR="00796357" w:rsidRPr="00796357">
        <w:rPr>
          <w:rFonts w:hint="eastAsia"/>
        </w:rPr>
        <w:t>编制工作的</w:t>
      </w:r>
      <w:r w:rsidR="00796357">
        <w:rPr>
          <w:rFonts w:hint="eastAsia"/>
        </w:rPr>
        <w:t>计划、时间安排和任务分工。</w:t>
      </w:r>
    </w:p>
    <w:p w14:paraId="42AF104C" w14:textId="3B852082" w:rsidR="00C62441" w:rsidRDefault="008753EE" w:rsidP="00C62441">
      <w:pPr>
        <w:ind w:firstLine="560"/>
      </w:pPr>
      <w:r>
        <w:t>2023</w:t>
      </w:r>
      <w:r>
        <w:rPr>
          <w:rFonts w:hint="eastAsia"/>
        </w:rPr>
        <w:t>年</w:t>
      </w:r>
      <w:r>
        <w:t>7</w:t>
      </w:r>
      <w:r>
        <w:rPr>
          <w:rFonts w:hint="eastAsia"/>
        </w:rPr>
        <w:t>月</w:t>
      </w:r>
      <w:r w:rsidR="001139C4">
        <w:rPr>
          <w:rFonts w:hint="eastAsia"/>
        </w:rPr>
        <w:t>-</w:t>
      </w:r>
      <w:r w:rsidR="00796357">
        <w:t>12</w:t>
      </w:r>
      <w:r w:rsidR="001139C4">
        <w:rPr>
          <w:rFonts w:hint="eastAsia"/>
        </w:rPr>
        <w:t>月</w:t>
      </w:r>
      <w:r>
        <w:rPr>
          <w:rFonts w:hint="eastAsia"/>
        </w:rPr>
        <w:t>，</w:t>
      </w:r>
      <w:r w:rsidR="00C62441" w:rsidRPr="00C62441">
        <w:rPr>
          <w:rFonts w:hint="eastAsia"/>
        </w:rPr>
        <w:t>编制组调研了国内外</w:t>
      </w:r>
      <w:r w:rsidR="00C62441">
        <w:rPr>
          <w:rFonts w:hint="eastAsia"/>
        </w:rPr>
        <w:t>有关场地地下水有机污染物建模相关的导则、指南与其他标准性文件，以及</w:t>
      </w:r>
      <w:r w:rsidR="00C62441" w:rsidRPr="00C62441">
        <w:rPr>
          <w:rFonts w:hint="eastAsia"/>
        </w:rPr>
        <w:t>相关</w:t>
      </w:r>
      <w:r w:rsidR="00C62441">
        <w:rPr>
          <w:rFonts w:hint="eastAsia"/>
        </w:rPr>
        <w:t>研究与实施</w:t>
      </w:r>
      <w:r w:rsidR="00C62441">
        <w:rPr>
          <w:rFonts w:hint="eastAsia"/>
        </w:rPr>
        <w:lastRenderedPageBreak/>
        <w:t>案例，系统梳理了我国已颁布实施的相关法规。经</w:t>
      </w:r>
      <w:r w:rsidR="00C62441" w:rsidRPr="00C62441">
        <w:rPr>
          <w:rFonts w:hint="eastAsia"/>
        </w:rPr>
        <w:t>反复研讨，明确工作定位、适用范围、主要内容及工作流程等，完成指南编制大纲；</w:t>
      </w:r>
    </w:p>
    <w:p w14:paraId="4A0B3B00" w14:textId="6439EB4F" w:rsidR="00C62441" w:rsidRDefault="001139C4" w:rsidP="00C62441">
      <w:pPr>
        <w:ind w:firstLine="560"/>
      </w:pPr>
      <w:r>
        <w:t>202</w:t>
      </w:r>
      <w:r w:rsidR="00796357">
        <w:t>4</w:t>
      </w:r>
      <w:r>
        <w:rPr>
          <w:rFonts w:hint="eastAsia"/>
        </w:rPr>
        <w:t>年</w:t>
      </w:r>
      <w:r w:rsidR="00796357">
        <w:t>1</w:t>
      </w:r>
      <w:r w:rsidR="00796357">
        <w:rPr>
          <w:rFonts w:hint="eastAsia"/>
        </w:rPr>
        <w:t>月</w:t>
      </w:r>
      <w:r>
        <w:t>-</w:t>
      </w:r>
      <w:r w:rsidR="00796357">
        <w:t>8</w:t>
      </w:r>
      <w:r>
        <w:rPr>
          <w:rFonts w:hint="eastAsia"/>
        </w:rPr>
        <w:t>月，</w:t>
      </w:r>
      <w:r w:rsidR="00C62441">
        <w:rPr>
          <w:rFonts w:hint="eastAsia"/>
        </w:rPr>
        <w:t>编制组多次召开研讨会，根据已有研究成果，充分借鉴国内外已发布的相关标准化文件，组织编写了《</w:t>
      </w:r>
      <w:r w:rsidR="00C62441" w:rsidRPr="008753EE">
        <w:rPr>
          <w:rFonts w:hint="eastAsia"/>
        </w:rPr>
        <w:t>污染场地挥发类有机物多相传输扩散建模与应用技术指南</w:t>
      </w:r>
      <w:r w:rsidR="00C62441">
        <w:rPr>
          <w:rFonts w:hint="eastAsia"/>
        </w:rPr>
        <w:t>》（</w:t>
      </w:r>
      <w:r w:rsidR="004F48F7">
        <w:rPr>
          <w:rFonts w:hint="eastAsia"/>
        </w:rPr>
        <w:t>初稿</w:t>
      </w:r>
      <w:r w:rsidR="00C62441">
        <w:rPr>
          <w:rFonts w:hint="eastAsia"/>
        </w:rPr>
        <w:t>）；</w:t>
      </w:r>
    </w:p>
    <w:p w14:paraId="7E1C4197" w14:textId="05467674" w:rsidR="00C62441" w:rsidRDefault="00796357" w:rsidP="001139C4">
      <w:pPr>
        <w:ind w:firstLine="560"/>
      </w:pPr>
      <w:r>
        <w:rPr>
          <w:rFonts w:hint="eastAsia"/>
        </w:rPr>
        <w:t>2</w:t>
      </w:r>
      <w:r>
        <w:t>024</w:t>
      </w:r>
      <w:r>
        <w:rPr>
          <w:rFonts w:hint="eastAsia"/>
        </w:rPr>
        <w:t>年</w:t>
      </w:r>
      <w:r>
        <w:t>9</w:t>
      </w:r>
      <w:r>
        <w:rPr>
          <w:rFonts w:hint="eastAsia"/>
        </w:rPr>
        <w:t>月，</w:t>
      </w:r>
      <w:r w:rsidR="00C62441" w:rsidRPr="00C62441">
        <w:rPr>
          <w:rFonts w:hint="eastAsia"/>
        </w:rPr>
        <w:t>根据</w:t>
      </w:r>
      <w:r w:rsidR="00CB5F9B">
        <w:rPr>
          <w:spacing w:val="-7"/>
        </w:rPr>
        <w:t>中华环保联合会</w:t>
      </w:r>
      <w:r w:rsidR="00DA296E">
        <w:rPr>
          <w:spacing w:val="-7"/>
        </w:rPr>
        <w:t>组织召开了</w:t>
      </w:r>
      <w:r w:rsidR="00DA296E">
        <w:rPr>
          <w:rFonts w:hint="eastAsia"/>
          <w:spacing w:val="-7"/>
        </w:rPr>
        <w:t>“</w:t>
      </w:r>
      <w:r w:rsidR="00DA296E" w:rsidRPr="008753EE">
        <w:rPr>
          <w:rFonts w:hint="eastAsia"/>
        </w:rPr>
        <w:t>污染场地挥发类有机物多相传输扩散建模与应用技术指南</w:t>
      </w:r>
      <w:r w:rsidR="00DA296E">
        <w:rPr>
          <w:rFonts w:hint="eastAsia"/>
          <w:spacing w:val="-7"/>
        </w:rPr>
        <w:t>”立项</w:t>
      </w:r>
      <w:r w:rsidR="00DA296E">
        <w:t>技术</w:t>
      </w:r>
      <w:r w:rsidR="00DA296E">
        <w:rPr>
          <w:spacing w:val="-1"/>
        </w:rPr>
        <w:t>论证会</w:t>
      </w:r>
      <w:r w:rsidR="00DA296E">
        <w:t>，会议邀</w:t>
      </w:r>
      <w:r w:rsidR="00DA296E">
        <w:rPr>
          <w:spacing w:val="-7"/>
        </w:rPr>
        <w:t>请了</w:t>
      </w:r>
      <w:r w:rsidR="00DA296E">
        <w:rPr>
          <w:rFonts w:hint="eastAsia"/>
          <w:spacing w:val="-7"/>
        </w:rPr>
        <w:t>七</w:t>
      </w:r>
      <w:r w:rsidR="00DA296E">
        <w:rPr>
          <w:spacing w:val="-7"/>
        </w:rPr>
        <w:t>位专家组成专家组，与会人员听取了编制组的汇报，经质询和讨论，专家组认为标准立项依据充分，编制单位具有较好的工作基础，专家组同意该项团体</w:t>
      </w:r>
      <w:r w:rsidR="00DA296E">
        <w:t>标准立项。</w:t>
      </w:r>
    </w:p>
    <w:p w14:paraId="1CB43DFF" w14:textId="1BFC24C6" w:rsidR="00C62441" w:rsidRDefault="00DA296E" w:rsidP="001139C4">
      <w:pPr>
        <w:ind w:firstLine="560"/>
      </w:pPr>
      <w:r>
        <w:rPr>
          <w:rFonts w:hint="eastAsia"/>
        </w:rPr>
        <w:t>2</w:t>
      </w:r>
      <w:r>
        <w:t>024</w:t>
      </w:r>
      <w:r>
        <w:rPr>
          <w:rFonts w:hint="eastAsia"/>
        </w:rPr>
        <w:t>年</w:t>
      </w:r>
      <w:r>
        <w:rPr>
          <w:rFonts w:hint="eastAsia"/>
        </w:rPr>
        <w:t>9</w:t>
      </w:r>
      <w:r>
        <w:rPr>
          <w:rFonts w:hint="eastAsia"/>
        </w:rPr>
        <w:t>月</w:t>
      </w:r>
      <w:r>
        <w:rPr>
          <w:rFonts w:hint="eastAsia"/>
        </w:rPr>
        <w:t>-</w:t>
      </w:r>
      <w:r>
        <w:t>10</w:t>
      </w:r>
      <w:r>
        <w:rPr>
          <w:rFonts w:hint="eastAsia"/>
        </w:rPr>
        <w:t>月，根据</w:t>
      </w:r>
      <w:r>
        <w:rPr>
          <w:spacing w:val="-1"/>
        </w:rPr>
        <w:t>论证会</w:t>
      </w:r>
      <w:r w:rsidRPr="00796357">
        <w:rPr>
          <w:rFonts w:hint="eastAsia"/>
        </w:rPr>
        <w:t>专家意见</w:t>
      </w:r>
      <w:r>
        <w:rPr>
          <w:rFonts w:hint="eastAsia"/>
        </w:rPr>
        <w:t>，编制组内部多次研讨、修改后形成《</w:t>
      </w:r>
      <w:r w:rsidRPr="008753EE">
        <w:rPr>
          <w:rFonts w:hint="eastAsia"/>
        </w:rPr>
        <w:t>污染场地挥发类有机物多相传输扩散建模与应用技术指南</w:t>
      </w:r>
      <w:r>
        <w:rPr>
          <w:rFonts w:hint="eastAsia"/>
        </w:rPr>
        <w:t>》（讨论稿）</w:t>
      </w:r>
      <w:r>
        <w:rPr>
          <w:spacing w:val="-8"/>
        </w:rPr>
        <w:t>及编</w:t>
      </w:r>
      <w:r>
        <w:t>制说明</w:t>
      </w:r>
      <w:r>
        <w:rPr>
          <w:rFonts w:hint="eastAsia"/>
        </w:rPr>
        <w:t>；</w:t>
      </w:r>
    </w:p>
    <w:p w14:paraId="10F562CF" w14:textId="6450E6E2" w:rsidR="00DA296E" w:rsidRDefault="00796357" w:rsidP="00DA296E">
      <w:pPr>
        <w:ind w:firstLine="560"/>
      </w:pPr>
      <w:r>
        <w:rPr>
          <w:rFonts w:hint="eastAsia"/>
        </w:rPr>
        <w:t>2</w:t>
      </w:r>
      <w:r>
        <w:t>024</w:t>
      </w:r>
      <w:r>
        <w:rPr>
          <w:rFonts w:hint="eastAsia"/>
        </w:rPr>
        <w:t>年</w:t>
      </w:r>
      <w:r>
        <w:rPr>
          <w:rFonts w:hint="eastAsia"/>
        </w:rPr>
        <w:t>1</w:t>
      </w:r>
      <w:r>
        <w:t>0</w:t>
      </w:r>
      <w:r>
        <w:rPr>
          <w:rFonts w:hint="eastAsia"/>
        </w:rPr>
        <w:t>月，</w:t>
      </w:r>
      <w:r w:rsidR="00CB5F9B">
        <w:rPr>
          <w:rFonts w:hint="eastAsia"/>
          <w:spacing w:val="-6"/>
        </w:rPr>
        <w:t>中华环保联合会</w:t>
      </w:r>
      <w:r w:rsidR="00DA296E" w:rsidRPr="00DA296E">
        <w:rPr>
          <w:rFonts w:hint="eastAsia"/>
          <w:spacing w:val="-6"/>
        </w:rPr>
        <w:t>组织召开了</w:t>
      </w:r>
      <w:r w:rsidR="00DA296E">
        <w:t>征求意见前技术审查会。</w:t>
      </w:r>
      <w:r w:rsidR="00DA296E">
        <w:rPr>
          <w:rFonts w:hint="eastAsia"/>
        </w:rPr>
        <w:t>针对征求意见前技术审查会专家意见，编制组形成了《</w:t>
      </w:r>
      <w:r w:rsidR="00DA296E" w:rsidRPr="008753EE">
        <w:rPr>
          <w:rFonts w:hint="eastAsia"/>
        </w:rPr>
        <w:t>污染场地挥发类有机物多相传输扩散建模与应用技术指南</w:t>
      </w:r>
      <w:r w:rsidR="00DA296E">
        <w:rPr>
          <w:rFonts w:hint="eastAsia"/>
        </w:rPr>
        <w:t>》（征求意见稿）及编制说明。</w:t>
      </w:r>
    </w:p>
    <w:p w14:paraId="28A67FF5" w14:textId="104A640E" w:rsidR="00DA296E" w:rsidRPr="00DA296E" w:rsidRDefault="00DA296E" w:rsidP="00796357">
      <w:pPr>
        <w:ind w:firstLine="536"/>
        <w:rPr>
          <w:spacing w:val="-6"/>
        </w:rPr>
      </w:pPr>
    </w:p>
    <w:p w14:paraId="7F2E58F4" w14:textId="60F54A05" w:rsidR="0012542B" w:rsidRDefault="007217DF" w:rsidP="0012542B">
      <w:pPr>
        <w:pStyle w:val="1"/>
      </w:pPr>
      <w:bookmarkStart w:id="17" w:name="_Toc195800435"/>
      <w:r>
        <w:rPr>
          <w:rFonts w:hint="eastAsia"/>
        </w:rPr>
        <w:t>七</w:t>
      </w:r>
      <w:r w:rsidR="0012542B">
        <w:rPr>
          <w:rFonts w:hint="eastAsia"/>
        </w:rPr>
        <w:t>、对实施本指南的建议</w:t>
      </w:r>
      <w:bookmarkEnd w:id="17"/>
    </w:p>
    <w:p w14:paraId="3E3CDF8B" w14:textId="77777777" w:rsidR="00283040" w:rsidRDefault="00283040" w:rsidP="00283040">
      <w:pPr>
        <w:ind w:firstLine="560"/>
      </w:pPr>
      <w:r>
        <w:rPr>
          <w:rFonts w:hint="eastAsia"/>
        </w:rPr>
        <w:t>对于本指南的实施，建议采取系统化、多层次的推进策略。首先，应根据污染场地的复杂程度和建模目标要求，采用分类分级的实施方</w:t>
      </w:r>
      <w:r>
        <w:rPr>
          <w:rFonts w:hint="eastAsia"/>
        </w:rPr>
        <w:lastRenderedPageBreak/>
        <w:t>案，简单场地可采用基础级别的模拟方法，复杂场地则需要采用高级别的模拟技术或多模型集成方案。同时，建议采用循序渐进的建模策略，从简化的概念模型开始，通过不断优化和完善，逐步提高模拟精度。</w:t>
      </w:r>
    </w:p>
    <w:p w14:paraId="2330DD98" w14:textId="77777777" w:rsidR="00283040" w:rsidRDefault="00283040" w:rsidP="00283040">
      <w:pPr>
        <w:ind w:firstLine="560"/>
      </w:pPr>
      <w:r>
        <w:rPr>
          <w:rFonts w:hint="eastAsia"/>
        </w:rPr>
        <w:t>在具体实施过程中，数据质量控制至关重要。应建立规范的数据采集和质量控制体系，加强现场调查和监测数据的代表性评估，建立数据可靠性分级制度。同时，相关单位需要加强技术储备，包括培养专业建模人才队伍、建立模型应用案例库、开展技术培训和经验交流等。</w:t>
      </w:r>
    </w:p>
    <w:p w14:paraId="528AD6E3" w14:textId="77777777" w:rsidR="00283040" w:rsidRDefault="00283040" w:rsidP="00283040">
      <w:pPr>
        <w:ind w:firstLine="560"/>
      </w:pPr>
      <w:r>
        <w:rPr>
          <w:rFonts w:hint="eastAsia"/>
        </w:rPr>
        <w:t>为确保指南的有效实施，需要建立完善的协作机制，推动建模单位、管理部门、科研院所等多方协作。同时要重视模型成果的实际应用，提供决策者易于理解的结果展示，建立预测结果的跟踪验证机制。相关部门还应制定配套技术规范和标准，建立模型评估和审查制度，推动模型技术服务市场的规范化发展。</w:t>
      </w:r>
    </w:p>
    <w:p w14:paraId="12F84797" w14:textId="6AAB5BA4" w:rsidR="00283040" w:rsidRPr="00283040" w:rsidRDefault="00283040" w:rsidP="00283040">
      <w:pPr>
        <w:ind w:firstLine="560"/>
      </w:pPr>
      <w:r>
        <w:rPr>
          <w:rFonts w:hint="eastAsia"/>
        </w:rPr>
        <w:t>最后，本指南的实施应保持动态更新，定期评估实施效果，及时吸收新技术、新方法，根据实践经验不断完善指南内容，以适应不断变化的环境管理需求。通过这些措施的综合实施，可以确保指南在实际应用中发挥最大效用，为污染场地的管理和修复决策提供可靠的技术支持。</w:t>
      </w:r>
    </w:p>
    <w:sectPr w:rsidR="00283040" w:rsidRPr="00283040" w:rsidSect="009846C5">
      <w:footerReference w:type="default" r:id="rId15"/>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DEDFBA" w14:textId="77777777" w:rsidR="005B2930" w:rsidRDefault="005B2930" w:rsidP="00393795">
      <w:pPr>
        <w:spacing w:line="240" w:lineRule="auto"/>
        <w:ind w:firstLine="560"/>
      </w:pPr>
      <w:r>
        <w:separator/>
      </w:r>
    </w:p>
  </w:endnote>
  <w:endnote w:type="continuationSeparator" w:id="0">
    <w:p w14:paraId="70912142" w14:textId="77777777" w:rsidR="005B2930" w:rsidRDefault="005B2930" w:rsidP="00393795">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C2C59" w14:textId="77777777" w:rsidR="00393795" w:rsidRDefault="00393795">
    <w:pPr>
      <w:pStyle w:val="a7"/>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59683" w14:textId="4F75CC31" w:rsidR="009846C5" w:rsidRDefault="009846C5">
    <w:pPr>
      <w:pStyle w:val="a7"/>
      <w:ind w:firstLine="360"/>
      <w:jc w:val="center"/>
    </w:pPr>
  </w:p>
  <w:p w14:paraId="215C32DA" w14:textId="77777777" w:rsidR="00393795" w:rsidRDefault="00393795">
    <w:pPr>
      <w:pStyle w:val="a7"/>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48149" w14:textId="77777777" w:rsidR="00393795" w:rsidRDefault="00393795">
    <w:pPr>
      <w:pStyle w:val="a7"/>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5144476"/>
      <w:docPartObj>
        <w:docPartGallery w:val="Page Numbers (Bottom of Page)"/>
        <w:docPartUnique/>
      </w:docPartObj>
    </w:sdtPr>
    <w:sdtContent>
      <w:p w14:paraId="0182E43E" w14:textId="77777777" w:rsidR="009846C5" w:rsidRDefault="009846C5">
        <w:pPr>
          <w:pStyle w:val="a7"/>
          <w:ind w:firstLine="360"/>
          <w:jc w:val="center"/>
        </w:pPr>
        <w:r>
          <w:fldChar w:fldCharType="begin"/>
        </w:r>
        <w:r>
          <w:instrText>PAGE   \* MERGEFORMAT</w:instrText>
        </w:r>
        <w:r>
          <w:fldChar w:fldCharType="separate"/>
        </w:r>
        <w:r>
          <w:rPr>
            <w:lang w:val="zh-CN"/>
          </w:rPr>
          <w:t>2</w:t>
        </w:r>
        <w:r>
          <w:fldChar w:fldCharType="end"/>
        </w:r>
      </w:p>
    </w:sdtContent>
  </w:sdt>
  <w:p w14:paraId="157AD8BF" w14:textId="77777777" w:rsidR="009846C5" w:rsidRDefault="009846C5">
    <w:pPr>
      <w:pStyle w:val="a7"/>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41324F" w14:textId="77777777" w:rsidR="005B2930" w:rsidRDefault="005B2930" w:rsidP="00393795">
      <w:pPr>
        <w:spacing w:line="240" w:lineRule="auto"/>
        <w:ind w:firstLine="560"/>
      </w:pPr>
      <w:r>
        <w:separator/>
      </w:r>
    </w:p>
  </w:footnote>
  <w:footnote w:type="continuationSeparator" w:id="0">
    <w:p w14:paraId="37113DC3" w14:textId="77777777" w:rsidR="005B2930" w:rsidRDefault="005B2930" w:rsidP="00393795">
      <w:pPr>
        <w:spacing w:line="240" w:lineRule="auto"/>
        <w:ind w:firstLine="56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EFC70" w14:textId="77777777" w:rsidR="00393795" w:rsidRDefault="00393795">
    <w:pPr>
      <w:pStyle w:val="a5"/>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435AC" w14:textId="77777777" w:rsidR="00393795" w:rsidRDefault="00393795">
    <w:pPr>
      <w:pStyle w:val="a5"/>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283C7" w14:textId="77777777" w:rsidR="00393795" w:rsidRDefault="00393795">
    <w:pPr>
      <w:pStyle w:val="a5"/>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5A07AE"/>
    <w:multiLevelType w:val="hybridMultilevel"/>
    <w:tmpl w:val="937C80DE"/>
    <w:lvl w:ilvl="0" w:tplc="63AC5362">
      <w:start w:val="1"/>
      <w:numFmt w:val="bullet"/>
      <w:lvlText w:val=""/>
      <w:lvlJc w:val="left"/>
      <w:pPr>
        <w:tabs>
          <w:tab w:val="num" w:pos="720"/>
        </w:tabs>
        <w:ind w:left="720" w:hanging="360"/>
      </w:pPr>
      <w:rPr>
        <w:rFonts w:ascii="Wingdings" w:hAnsi="Wingdings" w:hint="default"/>
      </w:rPr>
    </w:lvl>
    <w:lvl w:ilvl="1" w:tplc="3A06465A" w:tentative="1">
      <w:start w:val="1"/>
      <w:numFmt w:val="bullet"/>
      <w:lvlText w:val=""/>
      <w:lvlJc w:val="left"/>
      <w:pPr>
        <w:tabs>
          <w:tab w:val="num" w:pos="1440"/>
        </w:tabs>
        <w:ind w:left="1440" w:hanging="360"/>
      </w:pPr>
      <w:rPr>
        <w:rFonts w:ascii="Wingdings" w:hAnsi="Wingdings" w:hint="default"/>
      </w:rPr>
    </w:lvl>
    <w:lvl w:ilvl="2" w:tplc="4CB88818" w:tentative="1">
      <w:start w:val="1"/>
      <w:numFmt w:val="bullet"/>
      <w:lvlText w:val=""/>
      <w:lvlJc w:val="left"/>
      <w:pPr>
        <w:tabs>
          <w:tab w:val="num" w:pos="2160"/>
        </w:tabs>
        <w:ind w:left="2160" w:hanging="360"/>
      </w:pPr>
      <w:rPr>
        <w:rFonts w:ascii="Wingdings" w:hAnsi="Wingdings" w:hint="default"/>
      </w:rPr>
    </w:lvl>
    <w:lvl w:ilvl="3" w:tplc="85906554" w:tentative="1">
      <w:start w:val="1"/>
      <w:numFmt w:val="bullet"/>
      <w:lvlText w:val=""/>
      <w:lvlJc w:val="left"/>
      <w:pPr>
        <w:tabs>
          <w:tab w:val="num" w:pos="2880"/>
        </w:tabs>
        <w:ind w:left="2880" w:hanging="360"/>
      </w:pPr>
      <w:rPr>
        <w:rFonts w:ascii="Wingdings" w:hAnsi="Wingdings" w:hint="default"/>
      </w:rPr>
    </w:lvl>
    <w:lvl w:ilvl="4" w:tplc="D552370E" w:tentative="1">
      <w:start w:val="1"/>
      <w:numFmt w:val="bullet"/>
      <w:lvlText w:val=""/>
      <w:lvlJc w:val="left"/>
      <w:pPr>
        <w:tabs>
          <w:tab w:val="num" w:pos="3600"/>
        </w:tabs>
        <w:ind w:left="3600" w:hanging="360"/>
      </w:pPr>
      <w:rPr>
        <w:rFonts w:ascii="Wingdings" w:hAnsi="Wingdings" w:hint="default"/>
      </w:rPr>
    </w:lvl>
    <w:lvl w:ilvl="5" w:tplc="8F506D8A" w:tentative="1">
      <w:start w:val="1"/>
      <w:numFmt w:val="bullet"/>
      <w:lvlText w:val=""/>
      <w:lvlJc w:val="left"/>
      <w:pPr>
        <w:tabs>
          <w:tab w:val="num" w:pos="4320"/>
        </w:tabs>
        <w:ind w:left="4320" w:hanging="360"/>
      </w:pPr>
      <w:rPr>
        <w:rFonts w:ascii="Wingdings" w:hAnsi="Wingdings" w:hint="default"/>
      </w:rPr>
    </w:lvl>
    <w:lvl w:ilvl="6" w:tplc="E8AEE7CE" w:tentative="1">
      <w:start w:val="1"/>
      <w:numFmt w:val="bullet"/>
      <w:lvlText w:val=""/>
      <w:lvlJc w:val="left"/>
      <w:pPr>
        <w:tabs>
          <w:tab w:val="num" w:pos="5040"/>
        </w:tabs>
        <w:ind w:left="5040" w:hanging="360"/>
      </w:pPr>
      <w:rPr>
        <w:rFonts w:ascii="Wingdings" w:hAnsi="Wingdings" w:hint="default"/>
      </w:rPr>
    </w:lvl>
    <w:lvl w:ilvl="7" w:tplc="8A4AD8F4" w:tentative="1">
      <w:start w:val="1"/>
      <w:numFmt w:val="bullet"/>
      <w:lvlText w:val=""/>
      <w:lvlJc w:val="left"/>
      <w:pPr>
        <w:tabs>
          <w:tab w:val="num" w:pos="5760"/>
        </w:tabs>
        <w:ind w:left="5760" w:hanging="360"/>
      </w:pPr>
      <w:rPr>
        <w:rFonts w:ascii="Wingdings" w:hAnsi="Wingdings" w:hint="default"/>
      </w:rPr>
    </w:lvl>
    <w:lvl w:ilvl="8" w:tplc="9174ACF0"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8BA"/>
    <w:rsid w:val="00052F02"/>
    <w:rsid w:val="00071A9D"/>
    <w:rsid w:val="00071AA3"/>
    <w:rsid w:val="000B68F4"/>
    <w:rsid w:val="00110B71"/>
    <w:rsid w:val="001139C4"/>
    <w:rsid w:val="0012542B"/>
    <w:rsid w:val="00127090"/>
    <w:rsid w:val="00157E91"/>
    <w:rsid w:val="00181AA8"/>
    <w:rsid w:val="0018776A"/>
    <w:rsid w:val="0019057A"/>
    <w:rsid w:val="001A550D"/>
    <w:rsid w:val="001C180C"/>
    <w:rsid w:val="001E583B"/>
    <w:rsid w:val="0020617A"/>
    <w:rsid w:val="00275DFA"/>
    <w:rsid w:val="00283040"/>
    <w:rsid w:val="002B5A66"/>
    <w:rsid w:val="00322B91"/>
    <w:rsid w:val="0034069B"/>
    <w:rsid w:val="00377FB6"/>
    <w:rsid w:val="00393795"/>
    <w:rsid w:val="003A1654"/>
    <w:rsid w:val="003C2AD5"/>
    <w:rsid w:val="003C5723"/>
    <w:rsid w:val="003D7462"/>
    <w:rsid w:val="003F0C12"/>
    <w:rsid w:val="003F6B05"/>
    <w:rsid w:val="003F7036"/>
    <w:rsid w:val="003F7547"/>
    <w:rsid w:val="00490647"/>
    <w:rsid w:val="004B1E88"/>
    <w:rsid w:val="004F48F7"/>
    <w:rsid w:val="005314A8"/>
    <w:rsid w:val="00595AA6"/>
    <w:rsid w:val="005B2930"/>
    <w:rsid w:val="00616623"/>
    <w:rsid w:val="00617F72"/>
    <w:rsid w:val="00633CE7"/>
    <w:rsid w:val="006A00E4"/>
    <w:rsid w:val="006A0784"/>
    <w:rsid w:val="006B6958"/>
    <w:rsid w:val="006C3AA2"/>
    <w:rsid w:val="006D38AB"/>
    <w:rsid w:val="006E26E9"/>
    <w:rsid w:val="007105E7"/>
    <w:rsid w:val="007217DF"/>
    <w:rsid w:val="007404A5"/>
    <w:rsid w:val="00796357"/>
    <w:rsid w:val="00807F89"/>
    <w:rsid w:val="008342D9"/>
    <w:rsid w:val="0086606C"/>
    <w:rsid w:val="0086719F"/>
    <w:rsid w:val="008753EE"/>
    <w:rsid w:val="008A2B21"/>
    <w:rsid w:val="0092514C"/>
    <w:rsid w:val="00935D5D"/>
    <w:rsid w:val="009846C5"/>
    <w:rsid w:val="00997128"/>
    <w:rsid w:val="009B262D"/>
    <w:rsid w:val="009D332A"/>
    <w:rsid w:val="009E6917"/>
    <w:rsid w:val="009E7852"/>
    <w:rsid w:val="00A0516A"/>
    <w:rsid w:val="00A2570F"/>
    <w:rsid w:val="00A26B48"/>
    <w:rsid w:val="00A757F3"/>
    <w:rsid w:val="00AD7A4A"/>
    <w:rsid w:val="00B02B41"/>
    <w:rsid w:val="00B169E8"/>
    <w:rsid w:val="00B3196B"/>
    <w:rsid w:val="00BA6EF2"/>
    <w:rsid w:val="00BA7F89"/>
    <w:rsid w:val="00BB4B03"/>
    <w:rsid w:val="00BC205F"/>
    <w:rsid w:val="00BE4FD1"/>
    <w:rsid w:val="00C0260F"/>
    <w:rsid w:val="00C62441"/>
    <w:rsid w:val="00C630E3"/>
    <w:rsid w:val="00C82C4A"/>
    <w:rsid w:val="00CA538A"/>
    <w:rsid w:val="00CA76DE"/>
    <w:rsid w:val="00CB4B88"/>
    <w:rsid w:val="00CB5F9B"/>
    <w:rsid w:val="00CD4CD1"/>
    <w:rsid w:val="00D03A80"/>
    <w:rsid w:val="00D265AB"/>
    <w:rsid w:val="00D5470E"/>
    <w:rsid w:val="00D670E9"/>
    <w:rsid w:val="00DA296E"/>
    <w:rsid w:val="00DB0D3D"/>
    <w:rsid w:val="00DF60AC"/>
    <w:rsid w:val="00E21FAB"/>
    <w:rsid w:val="00E33AA1"/>
    <w:rsid w:val="00E36117"/>
    <w:rsid w:val="00E47312"/>
    <w:rsid w:val="00EE114E"/>
    <w:rsid w:val="00F26DDB"/>
    <w:rsid w:val="00F727F3"/>
    <w:rsid w:val="00F968BA"/>
    <w:rsid w:val="00FB53E5"/>
    <w:rsid w:val="00FD6A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1D4FD6"/>
  <w15:chartTrackingRefBased/>
  <w15:docId w15:val="{22E051C6-A36D-47CA-89DA-71DE9A37F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46C5"/>
    <w:pPr>
      <w:widowControl w:val="0"/>
      <w:spacing w:line="360" w:lineRule="auto"/>
      <w:ind w:firstLineChars="200" w:firstLine="200"/>
      <w:jc w:val="both"/>
    </w:pPr>
    <w:rPr>
      <w:rFonts w:ascii="Times New Roman" w:eastAsia="宋体" w:hAnsi="Times New Roman"/>
      <w:sz w:val="28"/>
    </w:rPr>
  </w:style>
  <w:style w:type="paragraph" w:styleId="1">
    <w:name w:val="heading 1"/>
    <w:basedOn w:val="a"/>
    <w:next w:val="a"/>
    <w:link w:val="10"/>
    <w:uiPriority w:val="9"/>
    <w:qFormat/>
    <w:rsid w:val="009846C5"/>
    <w:pPr>
      <w:keepNext/>
      <w:keepLines/>
      <w:spacing w:before="240" w:after="240" w:line="240" w:lineRule="auto"/>
      <w:ind w:firstLineChars="0" w:firstLine="0"/>
      <w:jc w:val="left"/>
      <w:outlineLvl w:val="0"/>
    </w:pPr>
    <w:rPr>
      <w:b/>
      <w:bCs/>
      <w:kern w:val="44"/>
      <w:sz w:val="32"/>
      <w:szCs w:val="44"/>
    </w:rPr>
  </w:style>
  <w:style w:type="paragraph" w:styleId="2">
    <w:name w:val="heading 2"/>
    <w:basedOn w:val="a"/>
    <w:next w:val="a"/>
    <w:link w:val="20"/>
    <w:uiPriority w:val="9"/>
    <w:unhideWhenUsed/>
    <w:qFormat/>
    <w:rsid w:val="00F727F3"/>
    <w:pPr>
      <w:keepNext/>
      <w:keepLines/>
      <w:ind w:firstLineChars="0" w:firstLine="0"/>
      <w:jc w:val="left"/>
      <w:outlineLvl w:val="1"/>
    </w:pPr>
    <w:rPr>
      <w:rFonts w:cstheme="majorBidi"/>
      <w:b/>
      <w:bCs/>
      <w:szCs w:val="32"/>
    </w:rPr>
  </w:style>
  <w:style w:type="paragraph" w:styleId="3">
    <w:name w:val="heading 3"/>
    <w:basedOn w:val="a"/>
    <w:next w:val="a"/>
    <w:link w:val="30"/>
    <w:uiPriority w:val="9"/>
    <w:semiHidden/>
    <w:unhideWhenUsed/>
    <w:qFormat/>
    <w:rsid w:val="00C0260F"/>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7404A5"/>
    <w:pPr>
      <w:ind w:leftChars="2500" w:left="100"/>
    </w:pPr>
  </w:style>
  <w:style w:type="character" w:customStyle="1" w:styleId="a4">
    <w:name w:val="日期 字符"/>
    <w:basedOn w:val="a0"/>
    <w:link w:val="a3"/>
    <w:uiPriority w:val="99"/>
    <w:semiHidden/>
    <w:rsid w:val="007404A5"/>
    <w:rPr>
      <w:rFonts w:ascii="Times New Roman" w:eastAsia="宋体" w:hAnsi="Times New Roman"/>
    </w:rPr>
  </w:style>
  <w:style w:type="character" w:customStyle="1" w:styleId="10">
    <w:name w:val="标题 1 字符"/>
    <w:basedOn w:val="a0"/>
    <w:link w:val="1"/>
    <w:uiPriority w:val="9"/>
    <w:rsid w:val="009846C5"/>
    <w:rPr>
      <w:rFonts w:ascii="Times New Roman" w:eastAsia="宋体" w:hAnsi="Times New Roman"/>
      <w:b/>
      <w:bCs/>
      <w:kern w:val="44"/>
      <w:sz w:val="32"/>
      <w:szCs w:val="44"/>
    </w:rPr>
  </w:style>
  <w:style w:type="character" w:customStyle="1" w:styleId="20">
    <w:name w:val="标题 2 字符"/>
    <w:basedOn w:val="a0"/>
    <w:link w:val="2"/>
    <w:uiPriority w:val="9"/>
    <w:rsid w:val="00F727F3"/>
    <w:rPr>
      <w:rFonts w:ascii="Times New Roman" w:eastAsia="宋体" w:hAnsi="Times New Roman" w:cstheme="majorBidi"/>
      <w:b/>
      <w:bCs/>
      <w:sz w:val="24"/>
      <w:szCs w:val="32"/>
    </w:rPr>
  </w:style>
  <w:style w:type="paragraph" w:styleId="a5">
    <w:name w:val="header"/>
    <w:basedOn w:val="a"/>
    <w:link w:val="a6"/>
    <w:uiPriority w:val="99"/>
    <w:unhideWhenUsed/>
    <w:rsid w:val="00393795"/>
    <w:pPr>
      <w:pBdr>
        <w:bottom w:val="single" w:sz="6" w:space="1" w:color="auto"/>
      </w:pBdr>
      <w:tabs>
        <w:tab w:val="center" w:pos="4153"/>
        <w:tab w:val="right" w:pos="8306"/>
      </w:tabs>
      <w:snapToGrid w:val="0"/>
      <w:spacing w:line="240" w:lineRule="auto"/>
      <w:jc w:val="center"/>
    </w:pPr>
    <w:rPr>
      <w:sz w:val="18"/>
      <w:szCs w:val="18"/>
    </w:rPr>
  </w:style>
  <w:style w:type="character" w:customStyle="1" w:styleId="a6">
    <w:name w:val="页眉 字符"/>
    <w:basedOn w:val="a0"/>
    <w:link w:val="a5"/>
    <w:uiPriority w:val="99"/>
    <w:rsid w:val="00393795"/>
    <w:rPr>
      <w:rFonts w:ascii="Times New Roman" w:eastAsia="宋体" w:hAnsi="Times New Roman"/>
      <w:sz w:val="18"/>
      <w:szCs w:val="18"/>
    </w:rPr>
  </w:style>
  <w:style w:type="paragraph" w:styleId="a7">
    <w:name w:val="footer"/>
    <w:basedOn w:val="a"/>
    <w:link w:val="a8"/>
    <w:uiPriority w:val="99"/>
    <w:unhideWhenUsed/>
    <w:rsid w:val="00393795"/>
    <w:pPr>
      <w:tabs>
        <w:tab w:val="center" w:pos="4153"/>
        <w:tab w:val="right" w:pos="8306"/>
      </w:tabs>
      <w:snapToGrid w:val="0"/>
      <w:spacing w:line="240" w:lineRule="auto"/>
      <w:jc w:val="left"/>
    </w:pPr>
    <w:rPr>
      <w:sz w:val="18"/>
      <w:szCs w:val="18"/>
    </w:rPr>
  </w:style>
  <w:style w:type="character" w:customStyle="1" w:styleId="a8">
    <w:name w:val="页脚 字符"/>
    <w:basedOn w:val="a0"/>
    <w:link w:val="a7"/>
    <w:uiPriority w:val="99"/>
    <w:rsid w:val="00393795"/>
    <w:rPr>
      <w:rFonts w:ascii="Times New Roman" w:eastAsia="宋体" w:hAnsi="Times New Roman"/>
      <w:sz w:val="18"/>
      <w:szCs w:val="18"/>
    </w:rPr>
  </w:style>
  <w:style w:type="character" w:customStyle="1" w:styleId="30">
    <w:name w:val="标题 3 字符"/>
    <w:basedOn w:val="a0"/>
    <w:link w:val="3"/>
    <w:uiPriority w:val="9"/>
    <w:semiHidden/>
    <w:rsid w:val="00C0260F"/>
    <w:rPr>
      <w:rFonts w:ascii="Times New Roman" w:eastAsia="宋体" w:hAnsi="Times New Roman"/>
      <w:b/>
      <w:bCs/>
      <w:sz w:val="32"/>
      <w:szCs w:val="32"/>
    </w:rPr>
  </w:style>
  <w:style w:type="paragraph" w:styleId="TOC">
    <w:name w:val="TOC Heading"/>
    <w:basedOn w:val="1"/>
    <w:next w:val="a"/>
    <w:uiPriority w:val="39"/>
    <w:unhideWhenUsed/>
    <w:qFormat/>
    <w:rsid w:val="001E583B"/>
    <w:pPr>
      <w:widowControl/>
      <w:spacing w:after="0" w:line="259" w:lineRule="auto"/>
      <w:outlineLvl w:val="9"/>
    </w:pPr>
    <w:rPr>
      <w:rFonts w:asciiTheme="majorHAnsi" w:eastAsiaTheme="majorEastAsia" w:hAnsiTheme="majorHAnsi" w:cstheme="majorBidi"/>
      <w:b w:val="0"/>
      <w:bCs w:val="0"/>
      <w:color w:val="2F5496" w:themeColor="accent1" w:themeShade="BF"/>
      <w:kern w:val="0"/>
      <w:szCs w:val="32"/>
    </w:rPr>
  </w:style>
  <w:style w:type="paragraph" w:styleId="TOC1">
    <w:name w:val="toc 1"/>
    <w:basedOn w:val="a"/>
    <w:next w:val="a"/>
    <w:autoRedefine/>
    <w:uiPriority w:val="39"/>
    <w:unhideWhenUsed/>
    <w:rsid w:val="001E583B"/>
  </w:style>
  <w:style w:type="paragraph" w:styleId="TOC2">
    <w:name w:val="toc 2"/>
    <w:basedOn w:val="a"/>
    <w:next w:val="a"/>
    <w:autoRedefine/>
    <w:uiPriority w:val="39"/>
    <w:unhideWhenUsed/>
    <w:rsid w:val="001E583B"/>
    <w:pPr>
      <w:ind w:leftChars="200" w:left="420"/>
    </w:pPr>
  </w:style>
  <w:style w:type="character" w:styleId="a9">
    <w:name w:val="Hyperlink"/>
    <w:basedOn w:val="a0"/>
    <w:uiPriority w:val="99"/>
    <w:unhideWhenUsed/>
    <w:rsid w:val="001E583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04065">
      <w:bodyDiv w:val="1"/>
      <w:marLeft w:val="0"/>
      <w:marRight w:val="0"/>
      <w:marTop w:val="0"/>
      <w:marBottom w:val="0"/>
      <w:divBdr>
        <w:top w:val="none" w:sz="0" w:space="0" w:color="auto"/>
        <w:left w:val="none" w:sz="0" w:space="0" w:color="auto"/>
        <w:bottom w:val="none" w:sz="0" w:space="0" w:color="auto"/>
        <w:right w:val="none" w:sz="0" w:space="0" w:color="auto"/>
      </w:divBdr>
    </w:div>
    <w:div w:id="455954358">
      <w:bodyDiv w:val="1"/>
      <w:marLeft w:val="0"/>
      <w:marRight w:val="0"/>
      <w:marTop w:val="0"/>
      <w:marBottom w:val="0"/>
      <w:divBdr>
        <w:top w:val="none" w:sz="0" w:space="0" w:color="auto"/>
        <w:left w:val="none" w:sz="0" w:space="0" w:color="auto"/>
        <w:bottom w:val="none" w:sz="0" w:space="0" w:color="auto"/>
        <w:right w:val="none" w:sz="0" w:space="0" w:color="auto"/>
      </w:divBdr>
      <w:divsChild>
        <w:div w:id="2114398391">
          <w:marLeft w:val="446"/>
          <w:marRight w:val="0"/>
          <w:marTop w:val="0"/>
          <w:marBottom w:val="0"/>
          <w:divBdr>
            <w:top w:val="none" w:sz="0" w:space="0" w:color="auto"/>
            <w:left w:val="none" w:sz="0" w:space="0" w:color="auto"/>
            <w:bottom w:val="none" w:sz="0" w:space="0" w:color="auto"/>
            <w:right w:val="none" w:sz="0" w:space="0" w:color="auto"/>
          </w:divBdr>
        </w:div>
      </w:divsChild>
    </w:div>
    <w:div w:id="933172321">
      <w:bodyDiv w:val="1"/>
      <w:marLeft w:val="0"/>
      <w:marRight w:val="0"/>
      <w:marTop w:val="0"/>
      <w:marBottom w:val="0"/>
      <w:divBdr>
        <w:top w:val="none" w:sz="0" w:space="0" w:color="auto"/>
        <w:left w:val="none" w:sz="0" w:space="0" w:color="auto"/>
        <w:bottom w:val="none" w:sz="0" w:space="0" w:color="auto"/>
        <w:right w:val="none" w:sz="0" w:space="0" w:color="auto"/>
      </w:divBdr>
    </w:div>
    <w:div w:id="1352995866">
      <w:bodyDiv w:val="1"/>
      <w:marLeft w:val="0"/>
      <w:marRight w:val="0"/>
      <w:marTop w:val="0"/>
      <w:marBottom w:val="0"/>
      <w:divBdr>
        <w:top w:val="none" w:sz="0" w:space="0" w:color="auto"/>
        <w:left w:val="none" w:sz="0" w:space="0" w:color="auto"/>
        <w:bottom w:val="none" w:sz="0" w:space="0" w:color="auto"/>
        <w:right w:val="none" w:sz="0" w:space="0" w:color="auto"/>
      </w:divBdr>
    </w:div>
    <w:div w:id="1358852664">
      <w:bodyDiv w:val="1"/>
      <w:marLeft w:val="0"/>
      <w:marRight w:val="0"/>
      <w:marTop w:val="0"/>
      <w:marBottom w:val="0"/>
      <w:divBdr>
        <w:top w:val="none" w:sz="0" w:space="0" w:color="auto"/>
        <w:left w:val="none" w:sz="0" w:space="0" w:color="auto"/>
        <w:bottom w:val="none" w:sz="0" w:space="0" w:color="auto"/>
        <w:right w:val="none" w:sz="0" w:space="0" w:color="auto"/>
      </w:divBdr>
      <w:divsChild>
        <w:div w:id="1651712455">
          <w:marLeft w:val="446"/>
          <w:marRight w:val="0"/>
          <w:marTop w:val="0"/>
          <w:marBottom w:val="0"/>
          <w:divBdr>
            <w:top w:val="none" w:sz="0" w:space="0" w:color="auto"/>
            <w:left w:val="none" w:sz="0" w:space="0" w:color="auto"/>
            <w:bottom w:val="none" w:sz="0" w:space="0" w:color="auto"/>
            <w:right w:val="none" w:sz="0" w:space="0" w:color="auto"/>
          </w:divBdr>
        </w:div>
      </w:divsChild>
    </w:div>
    <w:div w:id="1436515785">
      <w:bodyDiv w:val="1"/>
      <w:marLeft w:val="0"/>
      <w:marRight w:val="0"/>
      <w:marTop w:val="0"/>
      <w:marBottom w:val="0"/>
      <w:divBdr>
        <w:top w:val="none" w:sz="0" w:space="0" w:color="auto"/>
        <w:left w:val="none" w:sz="0" w:space="0" w:color="auto"/>
        <w:bottom w:val="none" w:sz="0" w:space="0" w:color="auto"/>
        <w:right w:val="none" w:sz="0" w:space="0" w:color="auto"/>
      </w:divBdr>
      <w:divsChild>
        <w:div w:id="564802612">
          <w:marLeft w:val="446"/>
          <w:marRight w:val="0"/>
          <w:marTop w:val="0"/>
          <w:marBottom w:val="0"/>
          <w:divBdr>
            <w:top w:val="none" w:sz="0" w:space="0" w:color="auto"/>
            <w:left w:val="none" w:sz="0" w:space="0" w:color="auto"/>
            <w:bottom w:val="none" w:sz="0" w:space="0" w:color="auto"/>
            <w:right w:val="none" w:sz="0" w:space="0" w:color="auto"/>
          </w:divBdr>
        </w:div>
      </w:divsChild>
    </w:div>
    <w:div w:id="1679037569">
      <w:bodyDiv w:val="1"/>
      <w:marLeft w:val="0"/>
      <w:marRight w:val="0"/>
      <w:marTop w:val="0"/>
      <w:marBottom w:val="0"/>
      <w:divBdr>
        <w:top w:val="none" w:sz="0" w:space="0" w:color="auto"/>
        <w:left w:val="none" w:sz="0" w:space="0" w:color="auto"/>
        <w:bottom w:val="none" w:sz="0" w:space="0" w:color="auto"/>
        <w:right w:val="none" w:sz="0" w:space="0" w:color="auto"/>
      </w:divBdr>
    </w:div>
    <w:div w:id="1732582870">
      <w:bodyDiv w:val="1"/>
      <w:marLeft w:val="0"/>
      <w:marRight w:val="0"/>
      <w:marTop w:val="0"/>
      <w:marBottom w:val="0"/>
      <w:divBdr>
        <w:top w:val="none" w:sz="0" w:space="0" w:color="auto"/>
        <w:left w:val="none" w:sz="0" w:space="0" w:color="auto"/>
        <w:bottom w:val="none" w:sz="0" w:space="0" w:color="auto"/>
        <w:right w:val="none" w:sz="0" w:space="0" w:color="auto"/>
      </w:divBdr>
    </w:div>
    <w:div w:id="1974943776">
      <w:bodyDiv w:val="1"/>
      <w:marLeft w:val="0"/>
      <w:marRight w:val="0"/>
      <w:marTop w:val="0"/>
      <w:marBottom w:val="0"/>
      <w:divBdr>
        <w:top w:val="none" w:sz="0" w:space="0" w:color="auto"/>
        <w:left w:val="none" w:sz="0" w:space="0" w:color="auto"/>
        <w:bottom w:val="none" w:sz="0" w:space="0" w:color="auto"/>
        <w:right w:val="none" w:sz="0" w:space="0" w:color="auto"/>
      </w:divBdr>
      <w:divsChild>
        <w:div w:id="1621498718">
          <w:marLeft w:val="446"/>
          <w:marRight w:val="0"/>
          <w:marTop w:val="0"/>
          <w:marBottom w:val="0"/>
          <w:divBdr>
            <w:top w:val="none" w:sz="0" w:space="0" w:color="auto"/>
            <w:left w:val="none" w:sz="0" w:space="0" w:color="auto"/>
            <w:bottom w:val="none" w:sz="0" w:space="0" w:color="auto"/>
            <w:right w:val="none" w:sz="0" w:space="0" w:color="auto"/>
          </w:divBdr>
        </w:div>
      </w:divsChild>
    </w:div>
    <w:div w:id="1985964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AA9819-53DF-4DDC-9458-B65146CB93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13</Pages>
  <Words>1009</Words>
  <Characters>5756</Characters>
  <Application>Microsoft Office Word</Application>
  <DocSecurity>0</DocSecurity>
  <Lines>47</Lines>
  <Paragraphs>13</Paragraphs>
  <ScaleCrop>false</ScaleCrop>
  <Company/>
  <LinksUpToDate>false</LinksUpToDate>
  <CharactersWithSpaces>6752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Cixiao Qu</dc:creator>
  <cp:keywords/>
  <dc:description/>
  <cp:lastModifiedBy>Cixiao Qu</cp:lastModifiedBy>
  <cp:revision>17</cp:revision>
  <dcterms:created xsi:type="dcterms:W3CDTF">2024-10-28T17:25:00Z</dcterms:created>
  <dcterms:modified xsi:type="dcterms:W3CDTF">2025-04-17T08:41:00Z</dcterms:modified>
</cp:coreProperties>
</file>