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8DFE0">
      <w:pPr>
        <w:widowControl/>
        <w:autoSpaceDE w:val="0"/>
        <w:autoSpaceDN w:val="0"/>
        <w:rPr>
          <w:rFonts w:ascii="宋体"/>
          <w:color w:val="000000"/>
          <w:kern w:val="0"/>
          <w:szCs w:val="20"/>
        </w:rPr>
      </w:pPr>
      <w:bookmarkStart w:id="0" w:name="OLE_LINK3"/>
      <w:bookmarkStart w:id="1" w:name="OLE_LINK4"/>
      <w:bookmarkStart w:id="2" w:name="OLE_LINK5"/>
      <w:r>
        <w:rPr>
          <w:rFonts w:hint="eastAsia" w:ascii="宋体"/>
          <w:color w:val="000000"/>
          <w:kern w:val="0"/>
          <w:szCs w:val="20"/>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122555</wp:posOffset>
                </wp:positionV>
                <wp:extent cx="2438400" cy="1922145"/>
                <wp:effectExtent l="4445" t="4445" r="14605" b="1651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30780" cy="529590"/>
                        </a:xfrm>
                        <a:prstGeom prst="rect">
                          <a:avLst/>
                        </a:prstGeom>
                        <a:solidFill>
                          <a:srgbClr val="FFFFFF"/>
                        </a:solidFill>
                        <a:ln w="9525">
                          <a:solidFill>
                            <a:srgbClr val="FFFFFF"/>
                          </a:solidFill>
                          <a:miter lim="800000"/>
                        </a:ln>
                        <a:effectLst/>
                      </wps:spPr>
                      <wps:txbx>
                        <w:txbxContent>
                          <w:p w14:paraId="25468D26">
                            <w:pPr>
                              <w:adjustRightInd w:val="0"/>
                              <w:snapToGrid w:val="0"/>
                              <w:spacing w:line="276" w:lineRule="auto"/>
                              <w:rPr>
                                <w:rFonts w:eastAsia="黑体"/>
                                <w:color w:val="000000"/>
                                <w:kern w:val="0"/>
                                <w:sz w:val="24"/>
                              </w:rPr>
                            </w:pPr>
                            <w:r>
                              <w:rPr>
                                <w:rFonts w:hint="eastAsia" w:eastAsia="黑体"/>
                                <w:color w:val="000000"/>
                                <w:kern w:val="0"/>
                                <w:sz w:val="24"/>
                              </w:rPr>
                              <w:t xml:space="preserve">ICS号 </w:t>
                            </w:r>
                          </w:p>
                          <w:p w14:paraId="49E3B99E">
                            <w:pPr>
                              <w:adjustRightInd w:val="0"/>
                              <w:snapToGrid w:val="0"/>
                              <w:spacing w:line="276" w:lineRule="auto"/>
                              <w:rPr>
                                <w:rFonts w:eastAsia="黑体"/>
                                <w:color w:val="000000"/>
                                <w:kern w:val="0"/>
                                <w:sz w:val="24"/>
                              </w:rPr>
                            </w:pPr>
                            <w:r>
                              <w:rPr>
                                <w:rFonts w:hint="eastAsia" w:eastAsia="黑体"/>
                                <w:color w:val="000000"/>
                                <w:kern w:val="0"/>
                                <w:sz w:val="24"/>
                              </w:rPr>
                              <w:t>中国标准文献分类号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4.5pt;margin-top:9.65pt;height:151.35pt;width:192pt;z-index:251660288;mso-width-relative:margin;mso-height-relative:margin;mso-width-percent:400;mso-height-percent:200;" fillcolor="#FFFFFF" filled="t" stroked="t" coordsize="21600,21600" o:gfxdata="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jqQ/1wAAAAkBAAAPAAAAAAAAAAEAIAAAACIA&#10;AABkcnMvZG93bnJldi54bWxQSwECFAAUAAAACACHTuJABM9EF0MCAACVBAAADgAAAAAAAAABACAA&#10;AAAmAQAAZHJzL2Uyb0RvYy54bWxQSwUGAAAAAAYABgBZAQAA2wUAAAAA&#10;">
                <v:fill on="t" focussize="0,0"/>
                <v:stroke color="#FFFFFF" miterlimit="8" joinstyle="miter"/>
                <v:imagedata o:title=""/>
                <o:lock v:ext="edit" aspectratio="f"/>
                <v:textbox style="mso-fit-shape-to-text:t;">
                  <w:txbxContent>
                    <w:p w14:paraId="25468D26">
                      <w:pPr>
                        <w:adjustRightInd w:val="0"/>
                        <w:snapToGrid w:val="0"/>
                        <w:spacing w:line="276" w:lineRule="auto"/>
                        <w:rPr>
                          <w:rFonts w:eastAsia="黑体"/>
                          <w:color w:val="000000"/>
                          <w:kern w:val="0"/>
                          <w:sz w:val="24"/>
                        </w:rPr>
                      </w:pPr>
                      <w:r>
                        <w:rPr>
                          <w:rFonts w:hint="eastAsia" w:eastAsia="黑体"/>
                          <w:color w:val="000000"/>
                          <w:kern w:val="0"/>
                          <w:sz w:val="24"/>
                        </w:rPr>
                        <w:t xml:space="preserve">ICS号 </w:t>
                      </w:r>
                    </w:p>
                    <w:p w14:paraId="49E3B99E">
                      <w:pPr>
                        <w:adjustRightInd w:val="0"/>
                        <w:snapToGrid w:val="0"/>
                        <w:spacing w:line="276" w:lineRule="auto"/>
                        <w:rPr>
                          <w:rFonts w:eastAsia="黑体"/>
                          <w:color w:val="000000"/>
                          <w:kern w:val="0"/>
                          <w:sz w:val="24"/>
                        </w:rPr>
                      </w:pPr>
                      <w:r>
                        <w:rPr>
                          <w:rFonts w:hint="eastAsia" w:eastAsia="黑体"/>
                          <w:color w:val="000000"/>
                          <w:kern w:val="0"/>
                          <w:sz w:val="24"/>
                        </w:rPr>
                        <w:t>中国标准文献分类号</w:t>
                      </w:r>
                    </w:p>
                  </w:txbxContent>
                </v:textbox>
              </v:shape>
            </w:pict>
          </mc:Fallback>
        </mc:AlternateContent>
      </w:r>
    </w:p>
    <w:p w14:paraId="78E66CAA">
      <w:pPr>
        <w:widowControl/>
        <w:autoSpaceDE w:val="0"/>
        <w:autoSpaceDN w:val="0"/>
        <w:rPr>
          <w:rFonts w:ascii="宋体"/>
          <w:color w:val="000000"/>
          <w:kern w:val="0"/>
          <w:szCs w:val="20"/>
        </w:rPr>
      </w:pPr>
    </w:p>
    <w:p w14:paraId="5D5E1F49">
      <w:pPr>
        <w:widowControl/>
        <w:autoSpaceDE w:val="0"/>
        <w:autoSpaceDN w:val="0"/>
        <w:rPr>
          <w:rFonts w:ascii="宋体"/>
          <w:color w:val="000000"/>
          <w:kern w:val="0"/>
          <w:szCs w:val="20"/>
        </w:rPr>
      </w:pPr>
    </w:p>
    <w:p w14:paraId="44456C5F">
      <w:pPr>
        <w:widowControl/>
        <w:autoSpaceDE w:val="0"/>
        <w:autoSpaceDN w:val="0"/>
        <w:rPr>
          <w:rFonts w:ascii="宋体"/>
          <w:color w:val="000000"/>
          <w:kern w:val="0"/>
          <w:szCs w:val="20"/>
        </w:rPr>
      </w:pPr>
    </w:p>
    <w:p w14:paraId="0E7F2513">
      <w:pPr>
        <w:framePr w:w="9639" w:h="624" w:hRule="exact" w:hSpace="181" w:vSpace="181" w:wrap="around" w:vAnchor="page" w:hAnchor="page" w:x="1419" w:y="2267" w:anchorLock="1"/>
        <w:kinsoku w:val="0"/>
        <w:overflowPunct w:val="0"/>
        <w:autoSpaceDE w:val="0"/>
        <w:autoSpaceDN w:val="0"/>
        <w:spacing w:line="0" w:lineRule="atLeast"/>
        <w:jc w:val="center"/>
        <w:rPr>
          <w:rFonts w:hint="eastAsia" w:ascii="黑体" w:hAnsi="黑体" w:eastAsia="黑体"/>
          <w:b/>
          <w:bCs/>
          <w:color w:val="000000"/>
          <w:spacing w:val="20"/>
          <w:w w:val="148"/>
          <w:kern w:val="0"/>
          <w:sz w:val="52"/>
          <w:szCs w:val="52"/>
        </w:rPr>
      </w:pPr>
      <w:r>
        <w:rPr>
          <w:rFonts w:hint="eastAsia" w:ascii="黑体" w:hAnsi="黑体" w:eastAsia="黑体"/>
          <w:b/>
          <w:bCs/>
          <w:color w:val="000000"/>
          <w:spacing w:val="20"/>
          <w:w w:val="148"/>
          <w:kern w:val="0"/>
          <w:sz w:val="52"/>
          <w:szCs w:val="52"/>
        </w:rPr>
        <w:t>团    体    标    准</w:t>
      </w:r>
    </w:p>
    <w:p w14:paraId="23ED3B85">
      <w:pPr>
        <w:framePr w:w="9140" w:h="1242" w:hRule="exact" w:hSpace="284" w:wrap="around" w:vAnchor="page" w:hAnchor="page" w:x="1971" w:y="3181" w:anchorLock="1"/>
        <w:widowControl/>
        <w:spacing w:before="357" w:line="280" w:lineRule="exact"/>
        <w:jc w:val="right"/>
        <w:rPr>
          <w:rFonts w:hint="eastAsia" w:ascii="黑体" w:hAnsi="黑体" w:eastAsia="黑体"/>
          <w:color w:val="000000"/>
          <w:kern w:val="0"/>
          <w:sz w:val="24"/>
          <w:szCs w:val="24"/>
        </w:rPr>
      </w:pPr>
      <w:r>
        <w:rPr>
          <w:rFonts w:hint="eastAsia" w:eastAsia="黑体"/>
          <w:color w:val="000000"/>
          <w:kern w:val="0"/>
          <w:sz w:val="24"/>
          <w:szCs w:val="24"/>
        </w:rPr>
        <w:t>T/ACEF</w:t>
      </w:r>
      <w:r>
        <w:rPr>
          <w:rFonts w:hint="eastAsia" w:ascii="黑体" w:hAnsi="黑体" w:eastAsia="黑体"/>
          <w:color w:val="000000"/>
          <w:kern w:val="0"/>
          <w:sz w:val="24"/>
          <w:szCs w:val="24"/>
        </w:rPr>
        <w:t xml:space="preserve"> </w:t>
      </w:r>
      <w:r>
        <w:rPr>
          <w:rFonts w:hint="eastAsia" w:ascii="黑体" w:eastAsia="黑体"/>
          <w:color w:val="000000"/>
          <w:kern w:val="0"/>
          <w:sz w:val="24"/>
          <w:szCs w:val="24"/>
        </w:rPr>
        <w:t>□□□</w:t>
      </w:r>
      <w:r>
        <w:rPr>
          <w:rFonts w:hint="eastAsia" w:ascii="黑体" w:hAnsi="黑体" w:eastAsia="黑体"/>
          <w:color w:val="000000"/>
          <w:kern w:val="0"/>
          <w:sz w:val="24"/>
          <w:szCs w:val="24"/>
        </w:rPr>
        <w:t>－20</w:t>
      </w:r>
      <w:r>
        <w:rPr>
          <w:rFonts w:hint="eastAsia" w:ascii="黑体" w:eastAsia="黑体"/>
          <w:color w:val="000000"/>
          <w:kern w:val="0"/>
          <w:sz w:val="24"/>
          <w:szCs w:val="24"/>
        </w:rPr>
        <w:t>□□</w:t>
      </w:r>
    </w:p>
    <w:p w14:paraId="0262DABE">
      <w:pPr>
        <w:framePr w:w="9140" w:h="1242" w:hRule="exact" w:hSpace="284" w:wrap="around" w:vAnchor="page" w:hAnchor="page" w:x="1971" w:y="3181" w:anchorLock="1"/>
        <w:widowControl/>
        <w:spacing w:before="357" w:line="280" w:lineRule="exact"/>
        <w:ind w:right="1120"/>
        <w:rPr>
          <w:rFonts w:hint="eastAsia" w:ascii="黑体" w:hAnsi="黑体" w:eastAsia="黑体"/>
          <w:color w:val="000000"/>
          <w:kern w:val="0"/>
          <w:sz w:val="28"/>
          <w:szCs w:val="28"/>
        </w:rPr>
      </w:pPr>
    </w:p>
    <w:p w14:paraId="0D19C158">
      <w:pPr>
        <w:framePr w:w="9140" w:h="1242" w:hRule="exact" w:hSpace="284" w:wrap="around" w:vAnchor="page" w:hAnchor="page" w:x="1971" w:y="3181" w:anchorLock="1"/>
        <w:widowControl/>
        <w:spacing w:before="357" w:line="280" w:lineRule="exact"/>
        <w:jc w:val="right"/>
        <w:rPr>
          <w:rFonts w:hint="eastAsia" w:ascii="黑体" w:hAnsi="黑体" w:eastAsia="黑体"/>
          <w:color w:val="000000"/>
          <w:kern w:val="0"/>
          <w:sz w:val="28"/>
          <w:szCs w:val="28"/>
        </w:rPr>
      </w:pPr>
    </w:p>
    <w:p w14:paraId="4C57BF1A">
      <w:pPr>
        <w:framePr w:w="9639" w:h="6917" w:hRule="exact" w:wrap="around" w:vAnchor="page" w:hAnchor="page" w:xAlign="center" w:y="6408" w:anchorLock="1"/>
        <w:spacing w:line="680" w:lineRule="exact"/>
        <w:jc w:val="center"/>
        <w:textAlignment w:val="center"/>
        <w:rPr>
          <w:rFonts w:ascii="黑体" w:eastAsia="黑体"/>
          <w:color w:val="000000"/>
          <w:kern w:val="0"/>
          <w:sz w:val="52"/>
          <w:szCs w:val="20"/>
        </w:rPr>
      </w:pPr>
      <w:r>
        <w:rPr>
          <w:rFonts w:hint="eastAsia" w:eastAsia="黑体"/>
          <w:color w:val="000000"/>
          <w:kern w:val="0"/>
          <w:sz w:val="52"/>
          <w:szCs w:val="52"/>
        </w:rPr>
        <w:t>绿色公路等级评价标准</w:t>
      </w:r>
    </w:p>
    <w:p w14:paraId="3420D851">
      <w:pPr>
        <w:framePr w:w="9639" w:h="6917" w:hRule="exact" w:wrap="around" w:vAnchor="page" w:hAnchor="page" w:xAlign="center" w:y="6408" w:anchorLock="1"/>
        <w:spacing w:line="400" w:lineRule="exact"/>
        <w:jc w:val="center"/>
        <w:textAlignment w:val="center"/>
        <w:rPr>
          <w:rFonts w:eastAsia="黑体"/>
          <w:color w:val="000000"/>
          <w:kern w:val="0"/>
          <w:sz w:val="28"/>
          <w:szCs w:val="28"/>
        </w:rPr>
      </w:pPr>
      <w:r>
        <w:rPr>
          <w:rFonts w:hint="eastAsia" w:eastAsia="黑体"/>
          <w:color w:val="000000"/>
          <w:kern w:val="0"/>
          <w:sz w:val="28"/>
          <w:szCs w:val="28"/>
        </w:rPr>
        <w:t>Evaluation standard for green road classification</w:t>
      </w:r>
    </w:p>
    <w:p w14:paraId="067E5B52">
      <w:pPr>
        <w:framePr w:w="9639" w:h="6917" w:hRule="exact" w:wrap="around" w:vAnchor="page" w:hAnchor="page" w:xAlign="center" w:y="6408" w:anchorLock="1"/>
        <w:spacing w:before="440" w:line="400" w:lineRule="exact"/>
        <w:jc w:val="center"/>
        <w:textAlignment w:val="center"/>
        <w:rPr>
          <w:rFonts w:ascii="宋体"/>
          <w:color w:val="000000"/>
          <w:kern w:val="0"/>
          <w:sz w:val="28"/>
          <w:szCs w:val="28"/>
        </w:rPr>
      </w:pPr>
      <w:r>
        <w:rPr>
          <w:rFonts w:hint="eastAsia" w:ascii="宋体"/>
          <w:color w:val="000000"/>
          <w:kern w:val="0"/>
          <w:sz w:val="28"/>
          <w:szCs w:val="28"/>
        </w:rPr>
        <w:t>（</w:t>
      </w:r>
      <w:r>
        <w:rPr>
          <w:rFonts w:hint="eastAsia" w:ascii="宋体"/>
          <w:color w:val="000000"/>
          <w:kern w:val="0"/>
          <w:sz w:val="28"/>
          <w:szCs w:val="28"/>
          <w:lang w:val="en-US" w:eastAsia="zh-CN"/>
        </w:rPr>
        <w:t>征求意见稿</w:t>
      </w:r>
      <w:r>
        <w:rPr>
          <w:rFonts w:hint="eastAsia" w:ascii="宋体"/>
          <w:color w:val="000000"/>
          <w:kern w:val="0"/>
          <w:sz w:val="28"/>
          <w:szCs w:val="28"/>
        </w:rPr>
        <w:t>）</w:t>
      </w:r>
    </w:p>
    <w:p w14:paraId="6AA08BC5">
      <w:pPr>
        <w:framePr w:w="9639" w:h="6917" w:hRule="exact" w:wrap="around" w:vAnchor="page" w:hAnchor="page" w:xAlign="center" w:y="6408" w:anchorLock="1"/>
        <w:autoSpaceDE w:val="0"/>
        <w:autoSpaceDN w:val="0"/>
        <w:adjustRightInd w:val="0"/>
        <w:jc w:val="left"/>
        <w:rPr>
          <w:rFonts w:ascii="宋体" w:cs="宋体"/>
          <w:color w:val="000000"/>
          <w:kern w:val="0"/>
          <w:sz w:val="24"/>
          <w:szCs w:val="24"/>
        </w:rPr>
      </w:pPr>
    </w:p>
    <w:p w14:paraId="04204FF4">
      <w:pPr>
        <w:framePr w:w="9639" w:h="6917" w:hRule="exact" w:wrap="around" w:vAnchor="page" w:hAnchor="page" w:xAlign="center" w:y="6408" w:anchorLock="1"/>
        <w:autoSpaceDE w:val="0"/>
        <w:autoSpaceDN w:val="0"/>
        <w:adjustRightInd w:val="0"/>
        <w:ind w:firstLine="560"/>
        <w:jc w:val="left"/>
        <w:rPr>
          <w:rFonts w:ascii="宋体" w:cs="宋体"/>
          <w:color w:val="000000"/>
          <w:kern w:val="0"/>
          <w:sz w:val="28"/>
          <w:szCs w:val="28"/>
        </w:rPr>
      </w:pPr>
    </w:p>
    <w:p w14:paraId="3A5FBCE1">
      <w:pPr>
        <w:framePr w:w="9639" w:h="6917" w:hRule="exact" w:wrap="around" w:vAnchor="page" w:hAnchor="page" w:xAlign="center" w:y="6408" w:anchorLock="1"/>
        <w:spacing w:before="440" w:line="400" w:lineRule="exact"/>
        <w:jc w:val="center"/>
        <w:textAlignment w:val="center"/>
        <w:rPr>
          <w:rFonts w:ascii="宋体"/>
          <w:color w:val="000000"/>
          <w:kern w:val="0"/>
          <w:sz w:val="28"/>
          <w:szCs w:val="28"/>
        </w:rPr>
      </w:pPr>
    </w:p>
    <w:p w14:paraId="46D6AD6F">
      <w:pPr>
        <w:widowControl/>
        <w:autoSpaceDE w:val="0"/>
        <w:autoSpaceDN w:val="0"/>
        <w:rPr>
          <w:rFonts w:ascii="宋体"/>
          <w:color w:val="000000"/>
          <w:kern w:val="0"/>
          <w:szCs w:val="20"/>
        </w:rPr>
      </w:pPr>
    </w:p>
    <w:p w14:paraId="2CD490F8">
      <w:pPr>
        <w:widowControl/>
        <w:autoSpaceDE w:val="0"/>
        <w:autoSpaceDN w:val="0"/>
        <w:rPr>
          <w:rFonts w:ascii="宋体"/>
          <w:color w:val="000000"/>
          <w:kern w:val="0"/>
          <w:szCs w:val="20"/>
        </w:rPr>
      </w:pPr>
      <w:r>
        <w:rPr>
          <w:rFonts w:hint="eastAsia" w:ascii="宋体"/>
          <w:color w:val="000000"/>
          <w:kern w:val="0"/>
          <w:szCs w:val="20"/>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-314960</wp:posOffset>
                </wp:positionV>
                <wp:extent cx="6120130" cy="0"/>
                <wp:effectExtent l="0" t="6350" r="0" b="6350"/>
                <wp:wrapNone/>
                <wp:docPr id="4" name="Line 1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w:pict>
              <v:line id="Line 17" o:spid="_x0000_s1026" o:spt="20" style="position:absolute;left:0pt;margin-left:-0.05pt;margin-top:-24.8pt;height:0pt;width:481.9pt;z-index:251661312;mso-width-relative:page;mso-height-relative:page;" filled="f" stroked="t" coordsize="21600,21600" o:gfxdata="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KYwt3ZAAAACQEAAA8AAAAAAAAAAQAgAAAAIgAA&#10;AGRycy9kb3ducmV2LnhtbFBLAQIUABQAAAAIAIdO4kDmDiHOzgEAAK8DAAAOAAAAAAAAAAEAIAAA&#10;ACgBAABkcnMvZTJvRG9jLnhtbFBLBQYAAAAABgAGAFkBAABoBQAAAAA=&#10;">
                <v:fill on="f" focussize="0,0"/>
                <v:stroke weight="1pt" color="#000000" joinstyle="round"/>
                <v:imagedata o:title=""/>
                <o:lock v:ext="edit" aspectratio="f"/>
              </v:line>
            </w:pict>
          </mc:Fallback>
        </mc:AlternateContent>
      </w:r>
    </w:p>
    <w:p w14:paraId="1CADC32D">
      <w:pPr>
        <w:framePr w:w="3997" w:h="471" w:hRule="exact" w:vSpace="181" w:wrap="around" w:vAnchor="page" w:hAnchor="page" w:x="1529" w:y="13725" w:anchorLock="1"/>
        <w:widowControl/>
        <w:jc w:val="left"/>
        <w:rPr>
          <w:rFonts w:hint="eastAsia" w:ascii="黑体" w:hAnsi="黑体" w:eastAsia="黑体"/>
          <w:color w:val="000000"/>
          <w:kern w:val="0"/>
          <w:sz w:val="24"/>
          <w:szCs w:val="24"/>
        </w:rPr>
      </w:pPr>
      <w:r>
        <w:rPr>
          <w:rFonts w:hint="eastAsia" w:eastAsia="黑体"/>
          <w:color w:val="000000"/>
          <w:kern w:val="0"/>
          <w:sz w:val="28"/>
          <w:szCs w:val="20"/>
        </w:rPr>
        <mc:AlternateContent>
          <mc:Choice Requires="wps">
            <w:drawing>
              <wp:anchor distT="0" distB="0" distL="114300" distR="114300" simplePos="0" relativeHeight="251663360" behindDoc="0" locked="0" layoutInCell="1" allowOverlap="1">
                <wp:simplePos x="0" y="0"/>
                <wp:positionH relativeFrom="column">
                  <wp:posOffset>561340</wp:posOffset>
                </wp:positionH>
                <wp:positionV relativeFrom="paragraph">
                  <wp:posOffset>214630</wp:posOffset>
                </wp:positionV>
                <wp:extent cx="5059680" cy="720090"/>
                <wp:effectExtent l="0" t="0" r="7620" b="3810"/>
                <wp:wrapNone/>
                <wp:docPr id="3" name="Text Box 19"/>
                <wp:cNvGraphicFramePr/>
                <a:graphic xmlns:a="http://schemas.openxmlformats.org/drawingml/2006/main">
                  <a:graphicData uri="http://schemas.microsoft.com/office/word/2010/wordprocessingShape">
                    <wps:wsp>
                      <wps:cNvSpPr txBox="1">
                        <a:spLocks noChangeArrowheads="1"/>
                      </wps:cNvSpPr>
                      <wps:spPr bwMode="auto">
                        <a:xfrm>
                          <a:off x="0" y="0"/>
                          <a:ext cx="5059680" cy="720090"/>
                        </a:xfrm>
                        <a:prstGeom prst="rect">
                          <a:avLst/>
                        </a:prstGeom>
                        <a:solidFill>
                          <a:srgbClr val="FFFFFF"/>
                        </a:solidFill>
                        <a:ln>
                          <a:noFill/>
                        </a:ln>
                        <a:effectLst/>
                      </wps:spPr>
                      <wps:txbx>
                        <w:txbxContent>
                          <w:p w14:paraId="725C35F0">
                            <w:pPr>
                              <w:jc w:val="center"/>
                              <w:rPr>
                                <w:rFonts w:hint="eastAsia" w:ascii="华文中宋" w:hAnsi="华文中宋" w:eastAsia="华文中宋"/>
                              </w:rPr>
                            </w:pPr>
                            <w:r>
                              <w:rPr>
                                <w:rFonts w:hint="eastAsia" w:ascii="华文中宋" w:hAnsi="华文中宋" w:eastAsia="华文中宋"/>
                                <w:sz w:val="44"/>
                                <w:szCs w:val="44"/>
                              </w:rPr>
                              <w:t xml:space="preserve">中 华 环 保 联 合 会 </w:t>
                            </w:r>
                            <w:r>
                              <w:rPr>
                                <w:rFonts w:hint="eastAsia" w:ascii="黑体" w:hAnsi="黑体" w:eastAsia="黑体"/>
                                <w:sz w:val="28"/>
                                <w:szCs w:val="28"/>
                              </w:rPr>
                              <w:t>发 布</w:t>
                            </w:r>
                          </w:p>
                        </w:txbxContent>
                      </wps:txbx>
                      <wps:bodyPr rot="0" vert="horz" wrap="square" lIns="0" tIns="216000" rIns="0" bIns="0" anchor="t" anchorCtr="0" upright="1">
                        <a:noAutofit/>
                      </wps:bodyPr>
                    </wps:wsp>
                  </a:graphicData>
                </a:graphic>
              </wp:anchor>
            </w:drawing>
          </mc:Choice>
          <mc:Fallback>
            <w:pict>
              <v:shape id="Text Box 19" o:spid="_x0000_s1026" o:spt="202" type="#_x0000_t202" style="position:absolute;left:0pt;margin-left:44.2pt;margin-top:16.9pt;height:56.7pt;width:398.4pt;z-index:251663360;mso-width-relative:page;mso-height-relative:page;" fillcolor="#FFFFFF" filled="t" stroked="f" coordsize="21600,21600" o:gfxdata="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VmgZ9gAAAAJ&#10;AQAADwAAAAAAAAABACAAAAAiAAAAZHJzL2Rvd25yZXYueG1sUEsBAhQAFAAAAAgAh07iQCPL5uEc&#10;AgAAQQQAAA4AAAAAAAAAAQAgAAAAJwEAAGRycy9lMm9Eb2MueG1sUEsFBgAAAAAGAAYAWQEAALUF&#10;AAAAAA==&#10;">
                <v:fill on="t" focussize="0,0"/>
                <v:stroke on="f"/>
                <v:imagedata o:title=""/>
                <o:lock v:ext="edit" aspectratio="f"/>
                <v:textbox inset="0mm,6mm,0mm,0mm">
                  <w:txbxContent>
                    <w:p w14:paraId="725C35F0">
                      <w:pPr>
                        <w:jc w:val="center"/>
                        <w:rPr>
                          <w:rFonts w:hint="eastAsia" w:ascii="华文中宋" w:hAnsi="华文中宋" w:eastAsia="华文中宋"/>
                        </w:rPr>
                      </w:pPr>
                      <w:r>
                        <w:rPr>
                          <w:rFonts w:hint="eastAsia" w:ascii="华文中宋" w:hAnsi="华文中宋" w:eastAsia="华文中宋"/>
                          <w:sz w:val="44"/>
                          <w:szCs w:val="44"/>
                        </w:rPr>
                        <w:t xml:space="preserve">中 华 环 保 联 合 会 </w:t>
                      </w:r>
                      <w:r>
                        <w:rPr>
                          <w:rFonts w:hint="eastAsia" w:ascii="黑体" w:hAnsi="黑体" w:eastAsia="黑体"/>
                          <w:sz w:val="28"/>
                          <w:szCs w:val="28"/>
                        </w:rPr>
                        <w:t>发 布</w:t>
                      </w:r>
                    </w:p>
                  </w:txbxContent>
                </v:textbox>
              </v:shape>
            </w:pict>
          </mc:Fallback>
        </mc:AlternateContent>
      </w:r>
      <w:r>
        <w:rPr>
          <w:rFonts w:hint="eastAsia" w:ascii="黑体" w:hAnsi="黑体" w:eastAsia="黑体"/>
          <w:color w:val="000000"/>
          <w:kern w:val="0"/>
          <w:sz w:val="24"/>
          <w:szCs w:val="24"/>
        </w:rPr>
        <w:t>2026-</w:t>
      </w:r>
      <w:r>
        <w:rPr>
          <w:rFonts w:hint="eastAsia" w:ascii="黑体" w:eastAsia="黑体"/>
          <w:color w:val="000000"/>
          <w:kern w:val="0"/>
          <w:sz w:val="24"/>
          <w:szCs w:val="24"/>
        </w:rPr>
        <w:t>□□</w:t>
      </w:r>
      <w:r>
        <w:rPr>
          <w:rFonts w:hint="eastAsia" w:ascii="黑体" w:hAnsi="黑体" w:eastAsia="黑体"/>
          <w:color w:val="000000"/>
          <w:kern w:val="0"/>
          <w:sz w:val="24"/>
          <w:szCs w:val="24"/>
        </w:rPr>
        <w:t>-</w:t>
      </w:r>
      <w:r>
        <w:rPr>
          <w:rFonts w:hint="eastAsia" w:ascii="黑体" w:eastAsia="黑体"/>
          <w:color w:val="000000"/>
          <w:kern w:val="0"/>
          <w:sz w:val="24"/>
          <w:szCs w:val="24"/>
        </w:rPr>
        <w:t>□□</w:t>
      </w:r>
      <w:r>
        <w:rPr>
          <w:rFonts w:hint="eastAsia" w:ascii="黑体" w:hAnsi="黑体" w:eastAsia="黑体"/>
          <w:color w:val="000000"/>
          <w:kern w:val="0"/>
          <w:sz w:val="24"/>
          <w:szCs w:val="24"/>
        </w:rPr>
        <w:t>发布</w:t>
      </w:r>
      <w:r>
        <w:rPr>
          <w:rFonts w:hint="eastAsia" w:ascii="黑体" w:hAnsi="黑体" w:eastAsia="黑体"/>
          <w:color w:val="000000"/>
          <w:kern w:val="0"/>
          <w:sz w:val="24"/>
          <w:szCs w:val="24"/>
        </w:rPr>
        <mc:AlternateContent>
          <mc:Choice Requires="wps">
            <w:drawing>
              <wp:anchor distT="0" distB="0" distL="114300" distR="114300" simplePos="0" relativeHeight="251662336" behindDoc="0" locked="1" layoutInCell="1" allowOverlap="1">
                <wp:simplePos x="0" y="0"/>
                <wp:positionH relativeFrom="column">
                  <wp:posOffset>-38100</wp:posOffset>
                </wp:positionH>
                <wp:positionV relativeFrom="page">
                  <wp:posOffset>8929370</wp:posOffset>
                </wp:positionV>
                <wp:extent cx="6120130" cy="0"/>
                <wp:effectExtent l="0" t="6350" r="0" b="6350"/>
                <wp:wrapNone/>
                <wp:docPr id="2" name="Line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a:effectLst/>
                      </wps:spPr>
                      <wps:bodyPr/>
                    </wps:wsp>
                  </a:graphicData>
                </a:graphic>
              </wp:anchor>
            </w:drawing>
          </mc:Choice>
          <mc:Fallback>
            <w:pict>
              <v:line id="Line 18" o:spid="_x0000_s1026" o:spt="20" style="position:absolute;left:0pt;margin-left:-3pt;margin-top:703.1pt;height:0pt;width:481.9pt;mso-position-vertical-relative:page;z-index:251662336;mso-width-relative:page;mso-height-relative:page;" filled="f" stroked="t" coordsize="21600,21600" o:gfxdata="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Ifv59gAAAAMAQAADwAAAAAAAAABACAAAAAiAAAA&#10;ZHJzL2Rvd25yZXYueG1sUEsBAhQAFAAAAAgAh07iQL+un5XOAQAArwMAAA4AAAAAAAAAAQAgAAAA&#10;JwEAAGRycy9lMm9Eb2MueG1sUEsFBgAAAAAGAAYAWQEAAGcFAAAAAA==&#10;">
                <v:fill on="f" focussize="0,0"/>
                <v:stroke weight="1pt" color="#000000" joinstyle="round"/>
                <v:imagedata o:title=""/>
                <o:lock v:ext="edit" aspectratio="f"/>
                <w10:anchorlock/>
              </v:line>
            </w:pict>
          </mc:Fallback>
        </mc:AlternateContent>
      </w:r>
    </w:p>
    <w:p w14:paraId="728A8344">
      <w:pPr>
        <w:framePr w:w="3997" w:h="471" w:hRule="exact" w:vSpace="181" w:wrap="notBeside" w:vAnchor="page" w:hAnchor="page" w:x="7100" w:y="13725" w:anchorLock="1"/>
        <w:widowControl/>
        <w:wordWrap w:val="0"/>
        <w:jc w:val="right"/>
        <w:rPr>
          <w:rFonts w:hint="eastAsia" w:ascii="黑体" w:hAnsi="黑体" w:eastAsia="黑体"/>
          <w:color w:val="000000"/>
          <w:kern w:val="0"/>
          <w:sz w:val="24"/>
          <w:szCs w:val="24"/>
        </w:rPr>
      </w:pPr>
      <w:r>
        <w:rPr>
          <w:rFonts w:hint="eastAsia" w:ascii="黑体" w:hAnsi="黑体" w:eastAsia="黑体"/>
          <w:color w:val="000000"/>
          <w:kern w:val="0"/>
          <w:sz w:val="24"/>
          <w:szCs w:val="24"/>
        </w:rPr>
        <w:t>20</w:t>
      </w:r>
      <w:r>
        <w:rPr>
          <w:rFonts w:hint="eastAsia" w:eastAsia="黑体"/>
          <w:color w:val="000000"/>
          <w:kern w:val="0"/>
          <w:sz w:val="24"/>
          <w:szCs w:val="24"/>
        </w:rPr>
        <w:t>□□</w:t>
      </w:r>
      <w:r>
        <w:rPr>
          <w:rFonts w:hint="eastAsia" w:ascii="黑体" w:hAnsi="黑体" w:eastAsia="黑体"/>
          <w:color w:val="000000"/>
          <w:kern w:val="0"/>
          <w:sz w:val="24"/>
          <w:szCs w:val="24"/>
        </w:rPr>
        <w:t>-</w:t>
      </w:r>
      <w:r>
        <w:rPr>
          <w:rFonts w:hint="eastAsia" w:ascii="黑体" w:eastAsia="黑体"/>
          <w:color w:val="000000"/>
          <w:kern w:val="0"/>
          <w:sz w:val="24"/>
          <w:szCs w:val="24"/>
        </w:rPr>
        <w:t>□□</w:t>
      </w:r>
      <w:r>
        <w:rPr>
          <w:rFonts w:hint="eastAsia" w:ascii="黑体" w:hAnsi="黑体" w:eastAsia="黑体"/>
          <w:color w:val="000000"/>
          <w:kern w:val="0"/>
          <w:sz w:val="24"/>
          <w:szCs w:val="24"/>
        </w:rPr>
        <w:t>-</w:t>
      </w:r>
      <w:r>
        <w:rPr>
          <w:rFonts w:hint="eastAsia" w:ascii="黑体" w:eastAsia="黑体"/>
          <w:color w:val="000000"/>
          <w:kern w:val="0"/>
          <w:sz w:val="24"/>
          <w:szCs w:val="24"/>
        </w:rPr>
        <w:t>□□</w:t>
      </w:r>
      <w:r>
        <w:rPr>
          <w:rFonts w:hint="eastAsia" w:ascii="黑体" w:hAnsi="黑体" w:eastAsia="黑体"/>
          <w:color w:val="000000"/>
          <w:kern w:val="0"/>
          <w:sz w:val="24"/>
          <w:szCs w:val="24"/>
        </w:rPr>
        <w:t>实施</w:t>
      </w:r>
    </w:p>
    <w:p w14:paraId="145DB408">
      <w:pPr>
        <w:widowControl/>
        <w:autoSpaceDE w:val="0"/>
        <w:autoSpaceDN w:val="0"/>
        <w:rPr>
          <w:rFonts w:ascii="宋体"/>
          <w:color w:val="000000"/>
          <w:kern w:val="0"/>
          <w:szCs w:val="20"/>
        </w:rPr>
        <w:sectPr>
          <w:headerReference r:id="rId5" w:type="first"/>
          <w:footerReference r:id="rId8" w:type="first"/>
          <w:headerReference r:id="rId3" w:type="default"/>
          <w:footerReference r:id="rId6" w:type="default"/>
          <w:headerReference r:id="rId4" w:type="even"/>
          <w:footerReference r:id="rId7" w:type="even"/>
          <w:pgSz w:w="11906" w:h="16838"/>
          <w:pgMar w:top="567" w:right="850" w:bottom="1134" w:left="1418" w:header="0" w:footer="0" w:gutter="0"/>
          <w:pgNumType w:start="1"/>
          <w:cols w:space="720" w:num="1"/>
          <w:titlePg/>
          <w:docGrid w:type="lines" w:linePitch="312" w:charSpace="0"/>
        </w:sectPr>
      </w:pPr>
    </w:p>
    <w:bookmarkEnd w:id="0"/>
    <w:bookmarkEnd w:id="1"/>
    <w:bookmarkEnd w:id="2"/>
    <w:p w14:paraId="4756E06C">
      <w:pPr>
        <w:widowControl/>
        <w:spacing w:line="720" w:lineRule="auto"/>
        <w:jc w:val="center"/>
        <w:rPr>
          <w:rFonts w:eastAsia="黑体"/>
          <w:color w:val="000000"/>
          <w:sz w:val="32"/>
          <w:szCs w:val="32"/>
        </w:rPr>
      </w:pPr>
      <w:r>
        <w:rPr>
          <w:rFonts w:hint="eastAsia" w:eastAsia="黑体"/>
          <w:color w:val="000000"/>
          <w:sz w:val="32"/>
          <w:szCs w:val="32"/>
          <w:lang w:val="zh-CN"/>
        </w:rPr>
        <w:t>目　次</w:t>
      </w:r>
    </w:p>
    <w:p w14:paraId="233464A4">
      <w:pPr>
        <w:pStyle w:val="20"/>
        <w:tabs>
          <w:tab w:val="right" w:leader="dot" w:pos="8306"/>
        </w:tabs>
      </w:pPr>
      <w:r>
        <w:rPr>
          <w:rFonts w:hint="eastAsia" w:ascii="宋体" w:hAnsi="宋体"/>
          <w:color w:val="000000"/>
          <w:szCs w:val="21"/>
        </w:rPr>
        <w:fldChar w:fldCharType="begin"/>
      </w:r>
      <w:r>
        <w:rPr>
          <w:rFonts w:hint="eastAsia" w:ascii="宋体" w:hAnsi="宋体"/>
          <w:color w:val="000000"/>
          <w:szCs w:val="21"/>
        </w:rPr>
        <w:instrText xml:space="preserve"> TOC \o "1-1" \h \z \u </w:instrText>
      </w:r>
      <w:r>
        <w:rPr>
          <w:rFonts w:hint="eastAsia" w:ascii="宋体" w:hAnsi="宋体"/>
          <w:color w:val="000000"/>
          <w:szCs w:val="21"/>
        </w:rPr>
        <w:fldChar w:fldCharType="separate"/>
      </w:r>
      <w:r>
        <w:rPr>
          <w:rFonts w:hint="eastAsia" w:ascii="宋体" w:hAnsi="宋体"/>
          <w:color w:val="000000"/>
          <w:szCs w:val="21"/>
        </w:rPr>
        <w:fldChar w:fldCharType="begin"/>
      </w:r>
      <w:r>
        <w:rPr>
          <w:rFonts w:hint="eastAsia" w:ascii="宋体" w:hAnsi="宋体"/>
          <w:szCs w:val="21"/>
        </w:rPr>
        <w:instrText xml:space="preserve"> HYPERLINK \l _Toc2309 </w:instrText>
      </w:r>
      <w:r>
        <w:rPr>
          <w:rFonts w:hint="eastAsia" w:ascii="宋体" w:hAnsi="宋体"/>
          <w:szCs w:val="21"/>
        </w:rPr>
        <w:fldChar w:fldCharType="separate"/>
      </w:r>
      <w:r>
        <w:rPr>
          <w:rFonts w:hint="eastAsia" w:eastAsia="黑体"/>
          <w:szCs w:val="30"/>
          <w:lang w:val="zh-CN"/>
        </w:rPr>
        <w:t>前  言</w:t>
      </w:r>
      <w:r>
        <w:tab/>
      </w:r>
      <w:r>
        <w:fldChar w:fldCharType="begin"/>
      </w:r>
      <w:r>
        <w:instrText xml:space="preserve"> PAGEREF _Toc2309 \h </w:instrText>
      </w:r>
      <w:r>
        <w:fldChar w:fldCharType="separate"/>
      </w:r>
      <w:r>
        <w:t>I</w:t>
      </w:r>
      <w:r>
        <w:fldChar w:fldCharType="end"/>
      </w:r>
      <w:r>
        <w:rPr>
          <w:rFonts w:hint="eastAsia" w:ascii="宋体" w:hAnsi="宋体"/>
          <w:color w:val="000000"/>
          <w:szCs w:val="21"/>
        </w:rPr>
        <w:fldChar w:fldCharType="end"/>
      </w:r>
    </w:p>
    <w:p w14:paraId="1B589570">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_Toc27224 </w:instrText>
      </w:r>
      <w:r>
        <w:rPr>
          <w:rFonts w:hint="eastAsia" w:ascii="宋体" w:hAnsi="宋体"/>
          <w:szCs w:val="21"/>
        </w:rPr>
        <w:fldChar w:fldCharType="separate"/>
      </w:r>
      <w:r>
        <w:rPr>
          <w:rFonts w:hint="eastAsia" w:ascii="黑体" w:hAnsi="黑体" w:eastAsia="黑体"/>
          <w:lang w:eastAsia="zh-CN"/>
        </w:rPr>
        <w:t>1　范围</w:t>
      </w:r>
      <w:r>
        <w:tab/>
      </w:r>
      <w:r>
        <w:fldChar w:fldCharType="begin"/>
      </w:r>
      <w:r>
        <w:instrText xml:space="preserve"> PAGEREF _Toc27224 \h </w:instrText>
      </w:r>
      <w:r>
        <w:fldChar w:fldCharType="separate"/>
      </w:r>
      <w:r>
        <w:t>2</w:t>
      </w:r>
      <w:r>
        <w:fldChar w:fldCharType="end"/>
      </w:r>
      <w:r>
        <w:rPr>
          <w:rFonts w:hint="eastAsia" w:ascii="宋体" w:hAnsi="宋体"/>
          <w:color w:val="000000"/>
          <w:szCs w:val="21"/>
        </w:rPr>
        <w:fldChar w:fldCharType="end"/>
      </w:r>
    </w:p>
    <w:p w14:paraId="07EB3457">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_Toc19158 </w:instrText>
      </w:r>
      <w:r>
        <w:rPr>
          <w:rFonts w:hint="eastAsia" w:ascii="宋体" w:hAnsi="宋体"/>
          <w:szCs w:val="21"/>
        </w:rPr>
        <w:fldChar w:fldCharType="separate"/>
      </w:r>
      <w:r>
        <w:rPr>
          <w:rFonts w:hint="eastAsia" w:ascii="黑体" w:hAnsi="黑体" w:eastAsia="黑体"/>
          <w:lang w:eastAsia="zh-CN"/>
        </w:rPr>
        <w:t>2　规范性引用文件</w:t>
      </w:r>
      <w:r>
        <w:tab/>
      </w:r>
      <w:r>
        <w:fldChar w:fldCharType="begin"/>
      </w:r>
      <w:r>
        <w:instrText xml:space="preserve"> PAGEREF _Toc19158 \h </w:instrText>
      </w:r>
      <w:r>
        <w:fldChar w:fldCharType="separate"/>
      </w:r>
      <w:r>
        <w:t>2</w:t>
      </w:r>
      <w:r>
        <w:fldChar w:fldCharType="end"/>
      </w:r>
      <w:r>
        <w:rPr>
          <w:rFonts w:hint="eastAsia" w:ascii="宋体" w:hAnsi="宋体"/>
          <w:color w:val="000000"/>
          <w:szCs w:val="21"/>
        </w:rPr>
        <w:fldChar w:fldCharType="end"/>
      </w:r>
    </w:p>
    <w:p w14:paraId="5A0FCA13">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_Toc23016 </w:instrText>
      </w:r>
      <w:r>
        <w:rPr>
          <w:rFonts w:hint="eastAsia" w:ascii="宋体" w:hAnsi="宋体"/>
          <w:szCs w:val="21"/>
        </w:rPr>
        <w:fldChar w:fldCharType="separate"/>
      </w:r>
      <w:r>
        <w:rPr>
          <w:rFonts w:hint="eastAsia" w:ascii="黑体" w:hAnsi="黑体" w:eastAsia="黑体"/>
          <w:lang w:eastAsia="zh-CN"/>
        </w:rPr>
        <w:t>3　术语和定义</w:t>
      </w:r>
      <w:r>
        <w:tab/>
      </w:r>
      <w:r>
        <w:fldChar w:fldCharType="begin"/>
      </w:r>
      <w:r>
        <w:instrText xml:space="preserve"> PAGEREF _Toc23016 \h </w:instrText>
      </w:r>
      <w:r>
        <w:fldChar w:fldCharType="separate"/>
      </w:r>
      <w:r>
        <w:t>3</w:t>
      </w:r>
      <w:r>
        <w:fldChar w:fldCharType="end"/>
      </w:r>
      <w:r>
        <w:rPr>
          <w:rFonts w:hint="eastAsia" w:ascii="宋体" w:hAnsi="宋体"/>
          <w:color w:val="000000"/>
          <w:szCs w:val="21"/>
        </w:rPr>
        <w:fldChar w:fldCharType="end"/>
      </w:r>
    </w:p>
    <w:p w14:paraId="5622014C">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_Toc8513 </w:instrText>
      </w:r>
      <w:r>
        <w:rPr>
          <w:rFonts w:hint="eastAsia" w:ascii="宋体" w:hAnsi="宋体"/>
          <w:szCs w:val="21"/>
        </w:rPr>
        <w:fldChar w:fldCharType="separate"/>
      </w:r>
      <w:r>
        <w:rPr>
          <w:rFonts w:hint="eastAsia" w:ascii="黑体" w:hAnsi="黑体" w:eastAsia="黑体"/>
          <w:lang w:eastAsia="zh-CN"/>
        </w:rPr>
        <w:t>4 总体要求</w:t>
      </w:r>
      <w:r>
        <w:tab/>
      </w:r>
      <w:r>
        <w:fldChar w:fldCharType="begin"/>
      </w:r>
      <w:r>
        <w:instrText xml:space="preserve"> PAGEREF _Toc8513 \h </w:instrText>
      </w:r>
      <w:r>
        <w:fldChar w:fldCharType="separate"/>
      </w:r>
      <w:r>
        <w:t>3</w:t>
      </w:r>
      <w:r>
        <w:fldChar w:fldCharType="end"/>
      </w:r>
      <w:r>
        <w:rPr>
          <w:rFonts w:hint="eastAsia" w:ascii="宋体" w:hAnsi="宋体"/>
          <w:color w:val="000000"/>
          <w:szCs w:val="21"/>
        </w:rPr>
        <w:fldChar w:fldCharType="end"/>
      </w:r>
    </w:p>
    <w:p w14:paraId="4BAFD31C">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_Toc6911 </w:instrText>
      </w:r>
      <w:r>
        <w:rPr>
          <w:rFonts w:hint="eastAsia" w:ascii="宋体" w:hAnsi="宋体"/>
          <w:szCs w:val="21"/>
        </w:rPr>
        <w:fldChar w:fldCharType="separate"/>
      </w:r>
      <w:r>
        <w:rPr>
          <w:rFonts w:hint="eastAsia" w:ascii="黑体" w:hAnsi="黑体" w:eastAsia="黑体"/>
          <w:lang w:eastAsia="zh-CN"/>
        </w:rPr>
        <w:t>5 评价指标、方法及等级划分</w:t>
      </w:r>
      <w:r>
        <w:tab/>
      </w:r>
      <w:r>
        <w:fldChar w:fldCharType="begin"/>
      </w:r>
      <w:r>
        <w:instrText xml:space="preserve"> PAGEREF _Toc6911 \h </w:instrText>
      </w:r>
      <w:r>
        <w:fldChar w:fldCharType="separate"/>
      </w:r>
      <w:r>
        <w:t>4</w:t>
      </w:r>
      <w:r>
        <w:fldChar w:fldCharType="end"/>
      </w:r>
      <w:r>
        <w:rPr>
          <w:rFonts w:hint="eastAsia" w:ascii="宋体" w:hAnsi="宋体"/>
          <w:color w:val="000000"/>
          <w:szCs w:val="21"/>
        </w:rPr>
        <w:fldChar w:fldCharType="end"/>
      </w:r>
    </w:p>
    <w:p w14:paraId="09AD49AE">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_Toc30229 </w:instrText>
      </w:r>
      <w:r>
        <w:rPr>
          <w:rFonts w:hint="eastAsia" w:ascii="宋体" w:hAnsi="宋体"/>
          <w:szCs w:val="21"/>
        </w:rPr>
        <w:fldChar w:fldCharType="separate"/>
      </w:r>
      <w:r>
        <w:rPr>
          <w:rFonts w:hint="eastAsia" w:ascii="黑体" w:hAnsi="黑体" w:eastAsia="黑体"/>
          <w:lang w:eastAsia="zh-CN"/>
        </w:rPr>
        <w:t>6 绿色设计等级评价</w:t>
      </w:r>
      <w:r>
        <w:tab/>
      </w:r>
      <w:r>
        <w:fldChar w:fldCharType="begin"/>
      </w:r>
      <w:r>
        <w:instrText xml:space="preserve"> PAGEREF _Toc30229 \h </w:instrText>
      </w:r>
      <w:r>
        <w:fldChar w:fldCharType="separate"/>
      </w:r>
      <w:r>
        <w:t>5</w:t>
      </w:r>
      <w:r>
        <w:fldChar w:fldCharType="end"/>
      </w:r>
      <w:r>
        <w:rPr>
          <w:rFonts w:hint="eastAsia" w:ascii="宋体" w:hAnsi="宋体"/>
          <w:color w:val="000000"/>
          <w:szCs w:val="21"/>
        </w:rPr>
        <w:fldChar w:fldCharType="end"/>
      </w:r>
    </w:p>
    <w:p w14:paraId="7C917C17">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_Toc9423 </w:instrText>
      </w:r>
      <w:r>
        <w:rPr>
          <w:rFonts w:hint="eastAsia" w:ascii="宋体" w:hAnsi="宋体"/>
          <w:szCs w:val="21"/>
        </w:rPr>
        <w:fldChar w:fldCharType="separate"/>
      </w:r>
      <w:r>
        <w:rPr>
          <w:rFonts w:hint="eastAsia" w:ascii="黑体" w:hAnsi="黑体" w:eastAsia="黑体"/>
          <w:lang w:eastAsia="zh-CN"/>
        </w:rPr>
        <w:t>7 绿色施工阶段等级评价</w:t>
      </w:r>
      <w:r>
        <w:tab/>
      </w:r>
      <w:r>
        <w:fldChar w:fldCharType="begin"/>
      </w:r>
      <w:r>
        <w:instrText xml:space="preserve"> PAGEREF _Toc9423 \h </w:instrText>
      </w:r>
      <w:r>
        <w:fldChar w:fldCharType="separate"/>
      </w:r>
      <w:r>
        <w:t>11</w:t>
      </w:r>
      <w:r>
        <w:fldChar w:fldCharType="end"/>
      </w:r>
      <w:r>
        <w:rPr>
          <w:rFonts w:hint="eastAsia" w:ascii="宋体" w:hAnsi="宋体"/>
          <w:color w:val="000000"/>
          <w:szCs w:val="21"/>
        </w:rPr>
        <w:fldChar w:fldCharType="end"/>
      </w:r>
    </w:p>
    <w:p w14:paraId="0BA0DB82">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_Toc19934 </w:instrText>
      </w:r>
      <w:r>
        <w:rPr>
          <w:rFonts w:hint="eastAsia" w:ascii="宋体" w:hAnsi="宋体"/>
          <w:szCs w:val="21"/>
        </w:rPr>
        <w:fldChar w:fldCharType="separate"/>
      </w:r>
      <w:r>
        <w:rPr>
          <w:rFonts w:hint="eastAsia" w:ascii="黑体" w:hAnsi="黑体" w:eastAsia="黑体"/>
          <w:lang w:eastAsia="zh-CN"/>
        </w:rPr>
        <w:t>8 绿色公路评价</w:t>
      </w:r>
      <w:r>
        <w:tab/>
      </w:r>
      <w:r>
        <w:fldChar w:fldCharType="begin"/>
      </w:r>
      <w:r>
        <w:instrText xml:space="preserve"> PAGEREF _Toc19934 \h </w:instrText>
      </w:r>
      <w:r>
        <w:fldChar w:fldCharType="separate"/>
      </w:r>
      <w:r>
        <w:t>16</w:t>
      </w:r>
      <w:r>
        <w:fldChar w:fldCharType="end"/>
      </w:r>
      <w:r>
        <w:rPr>
          <w:rFonts w:hint="eastAsia" w:ascii="宋体" w:hAnsi="宋体"/>
          <w:color w:val="000000"/>
          <w:szCs w:val="21"/>
        </w:rPr>
        <w:fldChar w:fldCharType="end"/>
      </w:r>
    </w:p>
    <w:p w14:paraId="67BA13C6">
      <w:pPr>
        <w:pStyle w:val="20"/>
        <w:tabs>
          <w:tab w:val="right" w:leader="dot" w:pos="8306"/>
        </w:tabs>
      </w:pPr>
      <w:r>
        <w:rPr>
          <w:rFonts w:hint="eastAsia" w:ascii="宋体" w:hAnsi="宋体"/>
          <w:color w:val="000000"/>
          <w:szCs w:val="21"/>
        </w:rPr>
        <w:fldChar w:fldCharType="begin"/>
      </w:r>
      <w:r>
        <w:rPr>
          <w:rFonts w:hint="eastAsia" w:ascii="宋体" w:hAnsi="宋体"/>
          <w:szCs w:val="21"/>
        </w:rPr>
        <w:instrText xml:space="preserve"> HYPERLINK \l _Toc4969 </w:instrText>
      </w:r>
      <w:r>
        <w:rPr>
          <w:rFonts w:hint="eastAsia" w:ascii="宋体" w:hAnsi="宋体"/>
          <w:szCs w:val="21"/>
        </w:rPr>
        <w:fldChar w:fldCharType="separate"/>
      </w:r>
      <w:r>
        <w:rPr>
          <w:rFonts w:hint="eastAsia" w:ascii="黑体" w:hAnsi="黑体" w:eastAsia="黑体"/>
          <w:szCs w:val="21"/>
        </w:rPr>
        <w:t>附录A</w:t>
      </w:r>
      <w:r>
        <w:tab/>
      </w:r>
      <w:r>
        <w:fldChar w:fldCharType="begin"/>
      </w:r>
      <w:r>
        <w:instrText xml:space="preserve"> PAGEREF _Toc4969 \h </w:instrText>
      </w:r>
      <w:r>
        <w:fldChar w:fldCharType="separate"/>
      </w:r>
      <w:r>
        <w:t>20</w:t>
      </w:r>
      <w:r>
        <w:fldChar w:fldCharType="end"/>
      </w:r>
      <w:r>
        <w:rPr>
          <w:rFonts w:hint="eastAsia" w:ascii="宋体" w:hAnsi="宋体"/>
          <w:color w:val="000000"/>
          <w:szCs w:val="21"/>
        </w:rPr>
        <w:fldChar w:fldCharType="end"/>
      </w:r>
    </w:p>
    <w:p w14:paraId="77DC0A51">
      <w:pPr>
        <w:spacing w:line="360" w:lineRule="auto"/>
        <w:rPr>
          <w:color w:val="000000"/>
          <w:sz w:val="24"/>
          <w:szCs w:val="24"/>
        </w:rPr>
      </w:pPr>
      <w:r>
        <w:rPr>
          <w:rFonts w:hint="eastAsia" w:ascii="宋体" w:hAnsi="宋体"/>
          <w:color w:val="000000"/>
          <w:szCs w:val="21"/>
        </w:rPr>
        <w:fldChar w:fldCharType="end"/>
      </w:r>
    </w:p>
    <w:p w14:paraId="4483EC8A">
      <w:pPr>
        <w:spacing w:line="360" w:lineRule="auto"/>
        <w:rPr>
          <w:color w:val="000000"/>
          <w:sz w:val="24"/>
          <w:szCs w:val="24"/>
        </w:rPr>
      </w:pPr>
    </w:p>
    <w:p w14:paraId="54BD5F8C">
      <w:pPr>
        <w:spacing w:line="360" w:lineRule="auto"/>
        <w:rPr>
          <w:color w:val="000000"/>
          <w:sz w:val="24"/>
          <w:szCs w:val="24"/>
        </w:rPr>
        <w:sectPr>
          <w:footerReference r:id="rId9" w:type="default"/>
          <w:pgSz w:w="11906" w:h="16838"/>
          <w:pgMar w:top="1440" w:right="1800" w:bottom="1440" w:left="1800" w:header="851" w:footer="992" w:gutter="0"/>
          <w:pgNumType w:start="1"/>
          <w:cols w:space="720" w:num="1"/>
          <w:docGrid w:type="lines" w:linePitch="312" w:charSpace="0"/>
        </w:sectPr>
      </w:pPr>
    </w:p>
    <w:p w14:paraId="53FD2635">
      <w:pPr>
        <w:widowControl/>
        <w:spacing w:line="720" w:lineRule="auto"/>
        <w:jc w:val="center"/>
        <w:outlineLvl w:val="0"/>
        <w:rPr>
          <w:rFonts w:eastAsia="黑体"/>
          <w:color w:val="000000"/>
          <w:sz w:val="32"/>
          <w:szCs w:val="30"/>
          <w:lang w:val="zh-CN"/>
        </w:rPr>
      </w:pPr>
      <w:bookmarkStart w:id="3" w:name="_Toc395187802"/>
      <w:bookmarkStart w:id="4" w:name="_Toc2309"/>
      <w:r>
        <w:rPr>
          <w:rFonts w:hint="eastAsia" w:eastAsia="黑体"/>
          <w:color w:val="000000"/>
          <w:sz w:val="32"/>
          <w:szCs w:val="30"/>
          <w:lang w:val="zh-CN"/>
        </w:rPr>
        <w:t>前  言</w:t>
      </w:r>
      <w:bookmarkEnd w:id="3"/>
      <w:bookmarkEnd w:id="4"/>
    </w:p>
    <w:p w14:paraId="420025D4">
      <w:pPr>
        <w:spacing w:line="360" w:lineRule="auto"/>
        <w:ind w:firstLine="420" w:firstLineChars="200"/>
        <w:rPr>
          <w:rFonts w:hint="eastAsia" w:ascii="宋体" w:hAnsi="宋体"/>
          <w:color w:val="000000"/>
          <w:kern w:val="0"/>
          <w:szCs w:val="21"/>
        </w:rPr>
      </w:pPr>
      <w:r>
        <w:rPr>
          <w:rFonts w:hint="eastAsia" w:ascii="宋体" w:hAnsi="宋体"/>
          <w:color w:val="000000"/>
          <w:kern w:val="0"/>
          <w:szCs w:val="21"/>
        </w:rPr>
        <w:t>本文件按照GB/T 1.1—2020《标准化工作导则  第1部分：标准化文件的结构和起草规则》的规定起草。</w:t>
      </w:r>
    </w:p>
    <w:p w14:paraId="7F76C023">
      <w:pPr>
        <w:spacing w:line="360" w:lineRule="auto"/>
        <w:ind w:firstLine="420" w:firstLineChars="200"/>
        <w:rPr>
          <w:rFonts w:hint="eastAsia" w:ascii="宋体" w:hAnsi="宋体"/>
          <w:color w:val="000000"/>
          <w:kern w:val="0"/>
          <w:szCs w:val="21"/>
        </w:rPr>
      </w:pPr>
      <w:r>
        <w:rPr>
          <w:rFonts w:hint="eastAsia" w:ascii="宋体" w:hAnsi="宋体"/>
          <w:color w:val="000000"/>
          <w:kern w:val="0"/>
          <w:szCs w:val="21"/>
        </w:rPr>
        <w:t>请注意本文件的某些内容可能涉及专利。本文件的发布机构不承担识别专利的责任。</w:t>
      </w:r>
    </w:p>
    <w:p w14:paraId="749EF3F9">
      <w:pPr>
        <w:spacing w:line="360" w:lineRule="auto"/>
        <w:ind w:firstLine="420" w:firstLineChars="200"/>
        <w:rPr>
          <w:rFonts w:hint="eastAsia" w:ascii="宋体" w:hAnsi="宋体"/>
          <w:color w:val="000000"/>
          <w:kern w:val="0"/>
          <w:szCs w:val="21"/>
        </w:rPr>
      </w:pPr>
      <w:r>
        <w:rPr>
          <w:rFonts w:hint="eastAsia" w:ascii="宋体" w:hAnsi="宋体"/>
          <w:color w:val="000000"/>
          <w:kern w:val="0"/>
          <w:szCs w:val="21"/>
        </w:rPr>
        <w:t>本文件由中华环保联合会提出并归口。</w:t>
      </w:r>
    </w:p>
    <w:p w14:paraId="3B08C87B">
      <w:pPr>
        <w:spacing w:line="360" w:lineRule="auto"/>
        <w:ind w:firstLine="420" w:firstLineChars="200"/>
        <w:rPr>
          <w:rFonts w:hint="eastAsia" w:ascii="宋体" w:hAnsi="宋体"/>
          <w:color w:val="000000"/>
          <w:kern w:val="0"/>
          <w:szCs w:val="21"/>
        </w:rPr>
      </w:pPr>
      <w:r>
        <w:rPr>
          <w:rFonts w:hint="eastAsia" w:ascii="宋体" w:hAnsi="宋体"/>
          <w:color w:val="000000"/>
          <w:kern w:val="0"/>
          <w:szCs w:val="21"/>
        </w:rPr>
        <w:t>本文件起草单位：</w:t>
      </w:r>
      <w:bookmarkStart w:id="42" w:name="_GoBack"/>
      <w:bookmarkEnd w:id="42"/>
    </w:p>
    <w:p w14:paraId="5B4B0676">
      <w:pPr>
        <w:spacing w:line="360" w:lineRule="auto"/>
        <w:ind w:firstLine="420" w:firstLineChars="200"/>
        <w:rPr>
          <w:color w:val="000000"/>
          <w:szCs w:val="21"/>
        </w:rPr>
      </w:pPr>
      <w:r>
        <w:rPr>
          <w:rFonts w:hint="eastAsia" w:ascii="宋体" w:hAnsi="宋体"/>
          <w:color w:val="000000"/>
          <w:kern w:val="0"/>
          <w:szCs w:val="21"/>
        </w:rPr>
        <w:t>本文件主要起草人：</w:t>
      </w:r>
    </w:p>
    <w:p w14:paraId="75B1CA7B">
      <w:pPr>
        <w:pStyle w:val="3"/>
        <w:spacing w:before="0" w:line="360" w:lineRule="auto"/>
        <w:ind w:left="0" w:firstLine="420" w:firstLineChars="200"/>
        <w:jc w:val="both"/>
        <w:rPr>
          <w:rFonts w:ascii="Times New Roman" w:hAnsi="Times New Roman"/>
          <w:color w:val="000000"/>
          <w:lang w:eastAsia="zh-CN"/>
        </w:rPr>
      </w:pPr>
    </w:p>
    <w:p w14:paraId="5925A559">
      <w:pPr>
        <w:pStyle w:val="3"/>
        <w:adjustRightInd w:val="0"/>
        <w:snapToGrid w:val="0"/>
        <w:spacing w:before="0" w:line="360" w:lineRule="auto"/>
        <w:ind w:left="0" w:firstLine="420" w:firstLineChars="200"/>
        <w:jc w:val="both"/>
        <w:rPr>
          <w:rFonts w:ascii="Times New Roman" w:hAnsi="Times New Roman"/>
          <w:color w:val="000000"/>
          <w:lang w:eastAsia="zh-CN"/>
        </w:rPr>
      </w:pPr>
    </w:p>
    <w:p w14:paraId="33CC90AF">
      <w:pPr>
        <w:pStyle w:val="3"/>
        <w:adjustRightInd w:val="0"/>
        <w:snapToGrid w:val="0"/>
        <w:spacing w:before="0" w:line="360" w:lineRule="auto"/>
        <w:ind w:left="0" w:firstLine="420" w:firstLineChars="200"/>
        <w:jc w:val="both"/>
        <w:rPr>
          <w:rFonts w:hint="eastAsia"/>
          <w:color w:val="000000"/>
          <w:lang w:eastAsia="zh-CN"/>
        </w:rPr>
      </w:pPr>
    </w:p>
    <w:p w14:paraId="236C6080">
      <w:pPr>
        <w:rPr>
          <w:color w:val="000000"/>
        </w:rPr>
        <w:sectPr>
          <w:pgSz w:w="11906" w:h="16838"/>
          <w:pgMar w:top="1440" w:right="1800" w:bottom="1440" w:left="1800" w:header="851" w:footer="992" w:gutter="0"/>
          <w:pgNumType w:fmt="upperRoman" w:start="1"/>
          <w:cols w:space="720" w:num="1"/>
          <w:docGrid w:type="lines" w:linePitch="312" w:charSpace="0"/>
        </w:sectPr>
      </w:pPr>
    </w:p>
    <w:p w14:paraId="71EE1A0C">
      <w:pPr>
        <w:jc w:val="center"/>
        <w:rPr>
          <w:rFonts w:hint="eastAsia" w:ascii="黑体" w:hAnsi="黑体" w:eastAsia="黑体"/>
          <w:color w:val="000000"/>
          <w:sz w:val="32"/>
          <w:szCs w:val="32"/>
        </w:rPr>
      </w:pPr>
      <w:bookmarkStart w:id="5" w:name="_Toc395187803"/>
      <w:r>
        <w:rPr>
          <w:rFonts w:hint="eastAsia" w:ascii="黑体" w:hAnsi="黑体" w:eastAsia="黑体"/>
          <w:color w:val="000000"/>
          <w:sz w:val="32"/>
          <w:szCs w:val="32"/>
        </w:rPr>
        <w:t>绿色公路等级评价标准</w:t>
      </w:r>
    </w:p>
    <w:p w14:paraId="055DB068">
      <w:pPr>
        <w:pStyle w:val="3"/>
        <w:spacing w:before="0" w:line="720" w:lineRule="auto"/>
        <w:ind w:left="0"/>
        <w:outlineLvl w:val="0"/>
        <w:rPr>
          <w:rFonts w:hint="eastAsia" w:ascii="黑体" w:hAnsi="黑体" w:eastAsia="黑体"/>
          <w:color w:val="000000"/>
          <w:lang w:eastAsia="zh-CN"/>
        </w:rPr>
      </w:pPr>
      <w:bookmarkStart w:id="6" w:name="_Toc27224"/>
      <w:r>
        <w:rPr>
          <w:rFonts w:hint="eastAsia" w:ascii="黑体" w:hAnsi="黑体" w:eastAsia="黑体"/>
          <w:color w:val="000000"/>
          <w:lang w:eastAsia="zh-CN"/>
        </w:rPr>
        <w:t>1　范围</w:t>
      </w:r>
      <w:bookmarkEnd w:id="5"/>
      <w:bookmarkEnd w:id="6"/>
    </w:p>
    <w:p w14:paraId="296DDD32">
      <w:pPr>
        <w:pStyle w:val="76"/>
        <w:widowControl/>
        <w:spacing w:before="0" w:line="360" w:lineRule="auto"/>
        <w:ind w:left="0" w:firstLine="420" w:firstLineChars="200"/>
        <w:jc w:val="both"/>
        <w:rPr>
          <w:rFonts w:hint="eastAsia" w:cs="宋体"/>
          <w:lang w:eastAsia="zh-CN"/>
        </w:rPr>
      </w:pPr>
      <w:r>
        <w:rPr>
          <w:rFonts w:hint="eastAsia" w:cs="宋体"/>
          <w:lang w:eastAsia="zh-CN"/>
        </w:rPr>
        <w:t>本文件规定了绿色公路等级评价的</w:t>
      </w:r>
      <w:r>
        <w:rPr>
          <w:rFonts w:hint="eastAsia" w:cs="宋体"/>
          <w:lang w:val="en-US" w:eastAsia="zh-CN"/>
        </w:rPr>
        <w:t>范围</w:t>
      </w:r>
      <w:r>
        <w:rPr>
          <w:rFonts w:hint="eastAsia" w:cs="宋体"/>
          <w:lang w:eastAsia="zh-CN"/>
        </w:rPr>
        <w:t>、</w:t>
      </w:r>
      <w:r>
        <w:rPr>
          <w:rFonts w:hint="eastAsia" w:cs="宋体"/>
          <w:lang w:val="en-US" w:eastAsia="zh-CN"/>
        </w:rPr>
        <w:t>规范性引用文件</w:t>
      </w:r>
      <w:r>
        <w:rPr>
          <w:rFonts w:hint="eastAsia" w:cs="宋体"/>
          <w:lang w:eastAsia="zh-CN"/>
        </w:rPr>
        <w:t>、</w:t>
      </w:r>
      <w:r>
        <w:rPr>
          <w:rFonts w:hint="eastAsia" w:cs="宋体"/>
          <w:lang w:val="en-US" w:eastAsia="zh-CN"/>
        </w:rPr>
        <w:t>术语和定义</w:t>
      </w:r>
      <w:r>
        <w:rPr>
          <w:rFonts w:hint="eastAsia" w:cs="宋体"/>
          <w:lang w:eastAsia="zh-CN"/>
        </w:rPr>
        <w:t>、</w:t>
      </w:r>
      <w:r>
        <w:rPr>
          <w:rFonts w:hint="eastAsia" w:cs="宋体"/>
          <w:lang w:val="en-US" w:eastAsia="zh-CN"/>
        </w:rPr>
        <w:t>总体要求、评价指标、方法及等级划分、绿色设计等级评价、绿色施工阶段等级评价以及绿色公路评价</w:t>
      </w:r>
      <w:r>
        <w:rPr>
          <w:rFonts w:hint="eastAsia" w:cs="宋体"/>
          <w:lang w:eastAsia="zh-CN"/>
        </w:rPr>
        <w:t>。</w:t>
      </w:r>
    </w:p>
    <w:p w14:paraId="4E81C2C3">
      <w:pPr>
        <w:pStyle w:val="3"/>
        <w:widowControl/>
        <w:spacing w:before="0" w:line="360" w:lineRule="auto"/>
        <w:ind w:left="0" w:firstLine="420" w:firstLineChars="200"/>
        <w:jc w:val="both"/>
        <w:rPr>
          <w:rFonts w:hint="eastAsia" w:cs="宋体"/>
          <w:lang w:eastAsia="zh-CN"/>
        </w:rPr>
      </w:pPr>
      <w:r>
        <w:rPr>
          <w:rFonts w:hint="eastAsia" w:cs="宋体"/>
          <w:lang w:eastAsia="zh-CN"/>
        </w:rPr>
        <w:t>本文件适用于新建、改扩建的二级及以上等级公路的绿色设计等级评价、绿色施工等级评价以及绿色公路综合等级评价。</w:t>
      </w:r>
    </w:p>
    <w:p w14:paraId="169A7169">
      <w:pPr>
        <w:pStyle w:val="3"/>
        <w:spacing w:before="0" w:line="720" w:lineRule="auto"/>
        <w:ind w:left="0"/>
        <w:outlineLvl w:val="0"/>
        <w:rPr>
          <w:rFonts w:hint="eastAsia" w:ascii="黑体" w:hAnsi="黑体" w:eastAsia="黑体"/>
          <w:color w:val="000000"/>
          <w:lang w:eastAsia="zh-CN"/>
        </w:rPr>
      </w:pPr>
      <w:bookmarkStart w:id="7" w:name="_Toc19158"/>
      <w:r>
        <w:rPr>
          <w:rFonts w:hint="eastAsia" w:ascii="黑体" w:hAnsi="黑体" w:eastAsia="黑体"/>
          <w:color w:val="000000"/>
          <w:lang w:eastAsia="zh-CN"/>
        </w:rPr>
        <w:t>2　规范性引用文件</w:t>
      </w:r>
      <w:bookmarkEnd w:id="7"/>
    </w:p>
    <w:p w14:paraId="7E0507F3">
      <w:pPr>
        <w:spacing w:line="360" w:lineRule="auto"/>
        <w:ind w:firstLine="420" w:firstLineChars="200"/>
        <w:rPr>
          <w:color w:val="000000"/>
          <w:szCs w:val="21"/>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04AA769">
      <w:pPr>
        <w:spacing w:line="360" w:lineRule="auto"/>
        <w:ind w:firstLine="420" w:firstLineChars="200"/>
        <w:rPr>
          <w:color w:val="000000"/>
          <w:szCs w:val="21"/>
        </w:rPr>
      </w:pPr>
      <w:r>
        <w:rPr>
          <w:rFonts w:hint="eastAsia"/>
          <w:color w:val="000000"/>
          <w:szCs w:val="21"/>
        </w:rPr>
        <w:t>GB 3096  声环境质量标准</w:t>
      </w:r>
    </w:p>
    <w:p w14:paraId="762D49B2">
      <w:pPr>
        <w:spacing w:line="360" w:lineRule="auto"/>
        <w:ind w:firstLine="420" w:firstLineChars="200"/>
        <w:rPr>
          <w:color w:val="000000"/>
          <w:szCs w:val="21"/>
        </w:rPr>
      </w:pPr>
      <w:r>
        <w:rPr>
          <w:rFonts w:hint="eastAsia"/>
          <w:color w:val="000000"/>
          <w:szCs w:val="21"/>
        </w:rPr>
        <w:t>GB 12523  建筑施工场界环境噪声排放标准</w:t>
      </w:r>
    </w:p>
    <w:p w14:paraId="37652206">
      <w:pPr>
        <w:spacing w:line="360" w:lineRule="auto"/>
        <w:ind w:firstLine="420" w:firstLineChars="200"/>
        <w:rPr>
          <w:color w:val="000000"/>
          <w:szCs w:val="21"/>
        </w:rPr>
      </w:pPr>
      <w:r>
        <w:rPr>
          <w:rFonts w:hint="eastAsia"/>
          <w:color w:val="000000"/>
          <w:szCs w:val="21"/>
        </w:rPr>
        <w:t>GB 20891 非道路移动机械用柴油机排气污染物排放限值及测量方法（中国第三、四阶段）</w:t>
      </w:r>
    </w:p>
    <w:p w14:paraId="7829404A">
      <w:pPr>
        <w:spacing w:line="360" w:lineRule="auto"/>
        <w:ind w:firstLine="420" w:firstLineChars="200"/>
        <w:rPr>
          <w:color w:val="000000"/>
          <w:szCs w:val="21"/>
        </w:rPr>
      </w:pPr>
      <w:r>
        <w:rPr>
          <w:rFonts w:hint="eastAsia"/>
          <w:color w:val="000000"/>
          <w:szCs w:val="21"/>
        </w:rPr>
        <w:t>GB/T 50430  工程建设施工企业质量管理规范</w:t>
      </w:r>
    </w:p>
    <w:p w14:paraId="5648CBCC">
      <w:pPr>
        <w:spacing w:line="360" w:lineRule="auto"/>
        <w:ind w:firstLine="420" w:firstLineChars="200"/>
        <w:rPr>
          <w:color w:val="000000"/>
          <w:szCs w:val="21"/>
        </w:rPr>
      </w:pPr>
      <w:r>
        <w:rPr>
          <w:rFonts w:hint="eastAsia"/>
          <w:color w:val="000000"/>
          <w:szCs w:val="21"/>
        </w:rPr>
        <w:t>JGJ 146 建筑施工现场环境与卫生标准</w:t>
      </w:r>
    </w:p>
    <w:p w14:paraId="412220B3">
      <w:pPr>
        <w:spacing w:line="360" w:lineRule="auto"/>
        <w:ind w:firstLine="420" w:firstLineChars="200"/>
        <w:rPr>
          <w:color w:val="000000"/>
          <w:szCs w:val="21"/>
        </w:rPr>
      </w:pPr>
      <w:r>
        <w:rPr>
          <w:rFonts w:hint="eastAsia"/>
          <w:color w:val="000000"/>
          <w:szCs w:val="21"/>
        </w:rPr>
        <w:t>JT/T 1199.1-2018</w:t>
      </w:r>
      <w:r>
        <w:rPr>
          <w:rFonts w:hint="eastAsia"/>
          <w:color w:val="000000"/>
          <w:szCs w:val="21"/>
        </w:rPr>
        <w:tab/>
      </w:r>
      <w:r>
        <w:rPr>
          <w:rFonts w:hint="eastAsia"/>
          <w:color w:val="000000"/>
          <w:szCs w:val="21"/>
        </w:rPr>
        <w:t>绿色交通设施评估技术要求 第1部分：绿色公路</w:t>
      </w:r>
    </w:p>
    <w:p w14:paraId="627BA763">
      <w:pPr>
        <w:spacing w:line="360" w:lineRule="auto"/>
        <w:ind w:firstLine="420" w:firstLineChars="200"/>
        <w:rPr>
          <w:color w:val="000000"/>
          <w:szCs w:val="21"/>
        </w:rPr>
      </w:pPr>
      <w:r>
        <w:rPr>
          <w:rFonts w:hint="eastAsia"/>
          <w:color w:val="000000"/>
          <w:szCs w:val="21"/>
        </w:rPr>
        <w:t>JTG/T 3650  公路桥涵施工技术规范</w:t>
      </w:r>
    </w:p>
    <w:p w14:paraId="6C300803">
      <w:pPr>
        <w:spacing w:line="360" w:lineRule="auto"/>
        <w:ind w:firstLine="420" w:firstLineChars="200"/>
        <w:rPr>
          <w:color w:val="000000"/>
          <w:szCs w:val="21"/>
        </w:rPr>
      </w:pPr>
      <w:r>
        <w:rPr>
          <w:rFonts w:hint="eastAsia"/>
          <w:color w:val="000000"/>
          <w:szCs w:val="21"/>
        </w:rPr>
        <w:t>JTG/T 3660  公路隧道施工技术规范</w:t>
      </w:r>
    </w:p>
    <w:p w14:paraId="169EE194">
      <w:pPr>
        <w:spacing w:line="360" w:lineRule="auto"/>
        <w:ind w:firstLine="420" w:firstLineChars="200"/>
        <w:rPr>
          <w:color w:val="000000"/>
          <w:szCs w:val="21"/>
        </w:rPr>
      </w:pPr>
      <w:r>
        <w:rPr>
          <w:rFonts w:hint="eastAsia"/>
          <w:color w:val="000000"/>
          <w:szCs w:val="21"/>
        </w:rPr>
        <w:t>JTG 5110</w:t>
      </w:r>
      <w:r>
        <w:rPr>
          <w:rFonts w:hint="eastAsia"/>
          <w:color w:val="000000"/>
          <w:szCs w:val="21"/>
        </w:rPr>
        <w:tab/>
      </w:r>
      <w:r>
        <w:rPr>
          <w:rFonts w:hint="eastAsia"/>
          <w:color w:val="000000"/>
          <w:szCs w:val="21"/>
        </w:rPr>
        <w:t xml:space="preserve">  公路养护技术标准</w:t>
      </w:r>
    </w:p>
    <w:p w14:paraId="4138A580">
      <w:pPr>
        <w:spacing w:line="360" w:lineRule="auto"/>
        <w:ind w:firstLine="420" w:firstLineChars="200"/>
        <w:rPr>
          <w:color w:val="000000"/>
          <w:szCs w:val="21"/>
        </w:rPr>
      </w:pPr>
      <w:r>
        <w:rPr>
          <w:rFonts w:hint="eastAsia"/>
          <w:color w:val="000000"/>
          <w:szCs w:val="21"/>
        </w:rPr>
        <w:t>JTG 5120</w:t>
      </w:r>
      <w:r>
        <w:rPr>
          <w:rFonts w:hint="eastAsia"/>
          <w:color w:val="000000"/>
          <w:szCs w:val="21"/>
        </w:rPr>
        <w:tab/>
      </w:r>
      <w:r>
        <w:rPr>
          <w:rFonts w:hint="eastAsia"/>
          <w:color w:val="000000"/>
          <w:szCs w:val="21"/>
        </w:rPr>
        <w:t xml:space="preserve">  公路桥涵养护规范</w:t>
      </w:r>
    </w:p>
    <w:p w14:paraId="157442DA">
      <w:pPr>
        <w:spacing w:line="360" w:lineRule="auto"/>
        <w:ind w:firstLine="420" w:firstLineChars="200"/>
        <w:rPr>
          <w:color w:val="000000"/>
          <w:szCs w:val="21"/>
        </w:rPr>
      </w:pPr>
      <w:r>
        <w:rPr>
          <w:rFonts w:hint="eastAsia"/>
          <w:color w:val="000000"/>
          <w:szCs w:val="21"/>
        </w:rPr>
        <w:t>JTG B01  公路工程技术标准</w:t>
      </w:r>
    </w:p>
    <w:p w14:paraId="576887A9">
      <w:pPr>
        <w:spacing w:line="360" w:lineRule="auto"/>
        <w:ind w:firstLine="420" w:firstLineChars="200"/>
        <w:rPr>
          <w:color w:val="000000"/>
          <w:szCs w:val="21"/>
        </w:rPr>
      </w:pPr>
      <w:r>
        <w:rPr>
          <w:rFonts w:hint="eastAsia"/>
          <w:color w:val="000000"/>
          <w:szCs w:val="21"/>
        </w:rPr>
        <w:t>JTG B03  公路建设项目环境影响评价规范</w:t>
      </w:r>
    </w:p>
    <w:p w14:paraId="34A70E12">
      <w:pPr>
        <w:spacing w:line="360" w:lineRule="auto"/>
        <w:ind w:firstLine="420" w:firstLineChars="200"/>
        <w:rPr>
          <w:color w:val="000000"/>
          <w:szCs w:val="21"/>
        </w:rPr>
      </w:pPr>
      <w:r>
        <w:rPr>
          <w:rFonts w:hint="eastAsia"/>
          <w:color w:val="000000"/>
          <w:szCs w:val="21"/>
        </w:rPr>
        <w:t>JTG B04</w:t>
      </w:r>
      <w:r>
        <w:rPr>
          <w:rFonts w:hint="eastAsia"/>
          <w:color w:val="000000"/>
          <w:szCs w:val="21"/>
        </w:rPr>
        <w:tab/>
      </w:r>
      <w:r>
        <w:rPr>
          <w:rFonts w:hint="eastAsia"/>
          <w:color w:val="000000"/>
          <w:szCs w:val="21"/>
        </w:rPr>
        <w:t xml:space="preserve"> 公路环境保护设计规范</w:t>
      </w:r>
    </w:p>
    <w:p w14:paraId="39155B67">
      <w:pPr>
        <w:spacing w:line="360" w:lineRule="auto"/>
        <w:ind w:firstLine="420" w:firstLineChars="200"/>
        <w:rPr>
          <w:color w:val="000000"/>
          <w:szCs w:val="21"/>
        </w:rPr>
      </w:pPr>
      <w:r>
        <w:rPr>
          <w:rFonts w:hint="eastAsia"/>
          <w:color w:val="000000"/>
          <w:szCs w:val="21"/>
        </w:rPr>
        <w:t>JTG B05</w:t>
      </w:r>
      <w:r>
        <w:rPr>
          <w:rFonts w:hint="eastAsia"/>
          <w:color w:val="000000"/>
          <w:szCs w:val="21"/>
        </w:rPr>
        <w:tab/>
      </w:r>
      <w:r>
        <w:rPr>
          <w:rFonts w:hint="eastAsia"/>
          <w:color w:val="000000"/>
          <w:szCs w:val="21"/>
        </w:rPr>
        <w:t xml:space="preserve"> 公路项目安全性评价规范</w:t>
      </w:r>
    </w:p>
    <w:p w14:paraId="1F46EC41">
      <w:pPr>
        <w:spacing w:line="360" w:lineRule="auto"/>
        <w:ind w:firstLine="420" w:firstLineChars="200"/>
        <w:rPr>
          <w:color w:val="000000"/>
          <w:szCs w:val="21"/>
        </w:rPr>
      </w:pPr>
      <w:r>
        <w:rPr>
          <w:rFonts w:hint="eastAsia"/>
          <w:color w:val="000000"/>
          <w:szCs w:val="21"/>
        </w:rPr>
        <w:t>JTG D20</w:t>
      </w:r>
      <w:r>
        <w:rPr>
          <w:rFonts w:hint="eastAsia"/>
          <w:color w:val="000000"/>
          <w:szCs w:val="21"/>
        </w:rPr>
        <w:tab/>
      </w:r>
      <w:r>
        <w:rPr>
          <w:rFonts w:hint="eastAsia"/>
          <w:color w:val="000000"/>
          <w:szCs w:val="21"/>
        </w:rPr>
        <w:t xml:space="preserve"> 公路路线设计规范</w:t>
      </w:r>
    </w:p>
    <w:p w14:paraId="7AAB53D0">
      <w:pPr>
        <w:spacing w:line="360" w:lineRule="auto"/>
        <w:ind w:firstLine="420" w:firstLineChars="200"/>
        <w:rPr>
          <w:color w:val="000000"/>
          <w:szCs w:val="21"/>
        </w:rPr>
      </w:pPr>
      <w:r>
        <w:rPr>
          <w:rFonts w:hint="eastAsia"/>
          <w:color w:val="000000"/>
          <w:szCs w:val="21"/>
        </w:rPr>
        <w:t>JTG D81</w:t>
      </w:r>
      <w:r>
        <w:rPr>
          <w:rFonts w:hint="eastAsia"/>
          <w:color w:val="000000"/>
          <w:szCs w:val="21"/>
        </w:rPr>
        <w:tab/>
      </w:r>
      <w:r>
        <w:rPr>
          <w:rFonts w:hint="eastAsia"/>
          <w:color w:val="000000"/>
          <w:szCs w:val="21"/>
        </w:rPr>
        <w:t xml:space="preserve"> 公路交通安全设施设计规范</w:t>
      </w:r>
    </w:p>
    <w:p w14:paraId="697C2364">
      <w:pPr>
        <w:spacing w:line="360" w:lineRule="auto"/>
        <w:ind w:firstLine="420" w:firstLineChars="200"/>
        <w:rPr>
          <w:color w:val="000000"/>
          <w:szCs w:val="21"/>
        </w:rPr>
      </w:pPr>
      <w:r>
        <w:rPr>
          <w:rFonts w:hint="eastAsia"/>
          <w:color w:val="000000"/>
          <w:szCs w:val="21"/>
        </w:rPr>
        <w:t>JTG F40</w:t>
      </w:r>
      <w:r>
        <w:rPr>
          <w:rFonts w:hint="eastAsia"/>
          <w:color w:val="000000"/>
          <w:szCs w:val="21"/>
        </w:rPr>
        <w:tab/>
      </w:r>
      <w:r>
        <w:rPr>
          <w:rFonts w:hint="eastAsia"/>
          <w:color w:val="000000"/>
          <w:szCs w:val="21"/>
        </w:rPr>
        <w:t xml:space="preserve"> 公路沥青路面施工技术规范</w:t>
      </w:r>
    </w:p>
    <w:p w14:paraId="55BCCCAB">
      <w:pPr>
        <w:spacing w:line="360" w:lineRule="auto"/>
        <w:ind w:firstLine="420" w:firstLineChars="200"/>
        <w:rPr>
          <w:color w:val="000000"/>
          <w:szCs w:val="21"/>
        </w:rPr>
      </w:pPr>
      <w:r>
        <w:rPr>
          <w:rFonts w:hint="eastAsia"/>
          <w:color w:val="000000"/>
          <w:szCs w:val="21"/>
        </w:rPr>
        <w:t>JTG H12</w:t>
      </w:r>
      <w:r>
        <w:rPr>
          <w:rFonts w:hint="eastAsia"/>
          <w:color w:val="000000"/>
          <w:szCs w:val="21"/>
        </w:rPr>
        <w:tab/>
      </w:r>
      <w:r>
        <w:rPr>
          <w:rFonts w:hint="eastAsia"/>
          <w:color w:val="000000"/>
          <w:szCs w:val="21"/>
        </w:rPr>
        <w:t xml:space="preserve"> 公路隧道养护技术规范</w:t>
      </w:r>
    </w:p>
    <w:p w14:paraId="5D5F7C4A">
      <w:pPr>
        <w:pStyle w:val="3"/>
        <w:spacing w:before="0" w:line="720" w:lineRule="auto"/>
        <w:ind w:left="0"/>
        <w:outlineLvl w:val="0"/>
        <w:rPr>
          <w:rFonts w:hint="eastAsia" w:ascii="黑体" w:hAnsi="黑体" w:eastAsia="黑体"/>
          <w:color w:val="000000"/>
          <w:lang w:eastAsia="zh-CN"/>
        </w:rPr>
      </w:pPr>
      <w:bookmarkStart w:id="8" w:name="_Toc395187805"/>
      <w:bookmarkStart w:id="9" w:name="_Toc23016"/>
      <w:r>
        <w:rPr>
          <w:rFonts w:hint="eastAsia" w:ascii="黑体" w:hAnsi="黑体" w:eastAsia="黑体"/>
          <w:color w:val="000000"/>
          <w:lang w:eastAsia="zh-CN"/>
        </w:rPr>
        <w:t>3　术语和定义</w:t>
      </w:r>
      <w:bookmarkEnd w:id="8"/>
      <w:bookmarkEnd w:id="9"/>
    </w:p>
    <w:p w14:paraId="4406401D">
      <w:pPr>
        <w:pStyle w:val="3"/>
        <w:spacing w:before="0" w:line="360" w:lineRule="auto"/>
        <w:ind w:left="0" w:firstLine="420" w:firstLineChars="200"/>
        <w:rPr>
          <w:rFonts w:hint="eastAsia"/>
          <w:color w:val="000000"/>
          <w:lang w:eastAsia="zh-CN"/>
        </w:rPr>
      </w:pPr>
      <w:r>
        <w:rPr>
          <w:rFonts w:hint="eastAsia"/>
          <w:color w:val="000000"/>
          <w:lang w:eastAsia="zh-CN"/>
        </w:rPr>
        <w:t>JT/T 1199.1界定的术语和定义适用于本文件。</w:t>
      </w:r>
    </w:p>
    <w:p w14:paraId="08392EB4">
      <w:pPr>
        <w:pStyle w:val="3"/>
        <w:widowControl/>
        <w:spacing w:line="360" w:lineRule="auto"/>
        <w:jc w:val="both"/>
        <w:rPr>
          <w:rFonts w:hint="eastAsia" w:cs="宋体"/>
          <w:b/>
          <w:bCs/>
          <w:lang w:eastAsia="zh-CN"/>
        </w:rPr>
      </w:pPr>
      <w:r>
        <w:rPr>
          <w:rFonts w:hint="eastAsia" w:cs="宋体"/>
          <w:b/>
          <w:bCs/>
          <w:lang w:eastAsia="zh-CN"/>
        </w:rPr>
        <w:t xml:space="preserve">3.1 </w:t>
      </w:r>
    </w:p>
    <w:p w14:paraId="0B1BBD29">
      <w:pPr>
        <w:pStyle w:val="3"/>
        <w:widowControl/>
        <w:spacing w:before="0" w:line="360" w:lineRule="auto"/>
        <w:ind w:left="0" w:firstLine="420" w:firstLineChars="200"/>
        <w:jc w:val="both"/>
        <w:rPr>
          <w:rFonts w:hint="eastAsia" w:ascii="黑体" w:hAnsi="黑体" w:eastAsia="黑体" w:cs="黑体"/>
          <w:color w:val="auto"/>
          <w:lang w:eastAsia="zh-CN"/>
        </w:rPr>
      </w:pPr>
      <w:r>
        <w:rPr>
          <w:rFonts w:hint="eastAsia" w:ascii="黑体" w:hAnsi="黑体" w:eastAsia="黑体" w:cs="黑体"/>
          <w:lang w:eastAsia="zh-CN"/>
        </w:rPr>
        <w:t xml:space="preserve">可循环材料使用率 </w:t>
      </w:r>
      <w:r>
        <w:rPr>
          <w:rFonts w:hint="eastAsia" w:ascii="黑体" w:hAnsi="黑体" w:eastAsia="黑体" w:cs="黑体"/>
          <w:color w:val="auto"/>
          <w:lang w:eastAsia="zh-CN"/>
        </w:rPr>
        <w:t>reusable material utilization rate，RMU</w:t>
      </w:r>
    </w:p>
    <w:p w14:paraId="3F7E5E97">
      <w:pPr>
        <w:pStyle w:val="3"/>
        <w:widowControl/>
        <w:spacing w:before="0" w:line="360" w:lineRule="auto"/>
        <w:ind w:left="0" w:firstLine="420" w:firstLineChars="200"/>
        <w:jc w:val="both"/>
        <w:rPr>
          <w:rFonts w:hint="eastAsia" w:cs="宋体"/>
          <w:lang w:eastAsia="zh-CN"/>
        </w:rPr>
      </w:pPr>
      <w:r>
        <w:rPr>
          <w:rFonts w:hint="eastAsia" w:cs="宋体"/>
          <w:lang w:eastAsia="zh-CN"/>
        </w:rPr>
        <w:t>公路工程建设中，可循环周转使用的材料用量占同类材料总用量的比例，是衡量周转材料利用水平的核心指标。</w:t>
      </w:r>
    </w:p>
    <w:p w14:paraId="665DA455">
      <w:pPr>
        <w:pStyle w:val="3"/>
        <w:widowControl/>
        <w:spacing w:line="360" w:lineRule="auto"/>
        <w:jc w:val="both"/>
        <w:rPr>
          <w:rFonts w:hint="eastAsia" w:cs="宋体"/>
          <w:b/>
          <w:bCs/>
          <w:lang w:eastAsia="zh-CN"/>
        </w:rPr>
      </w:pPr>
      <w:r>
        <w:rPr>
          <w:rFonts w:hint="eastAsia" w:cs="宋体"/>
          <w:b/>
          <w:bCs/>
          <w:lang w:eastAsia="zh-CN"/>
        </w:rPr>
        <w:t>3.</w:t>
      </w:r>
      <w:r>
        <w:rPr>
          <w:rFonts w:hint="eastAsia" w:cs="宋体"/>
          <w:b/>
          <w:bCs/>
          <w:lang w:val="en-US" w:eastAsia="zh-CN"/>
        </w:rPr>
        <w:t>2</w:t>
      </w:r>
      <w:r>
        <w:rPr>
          <w:rFonts w:hint="eastAsia" w:cs="宋体"/>
          <w:b/>
          <w:bCs/>
          <w:lang w:eastAsia="zh-CN"/>
        </w:rPr>
        <w:t xml:space="preserve"> </w:t>
      </w:r>
    </w:p>
    <w:p w14:paraId="02CE7790">
      <w:pPr>
        <w:pStyle w:val="3"/>
        <w:widowControl/>
        <w:spacing w:before="0" w:line="360" w:lineRule="auto"/>
        <w:ind w:left="0" w:firstLine="420" w:firstLineChars="200"/>
        <w:jc w:val="both"/>
        <w:rPr>
          <w:rFonts w:hint="eastAsia" w:ascii="黑体" w:hAnsi="黑体" w:eastAsia="黑体" w:cs="黑体"/>
          <w:lang w:eastAsia="zh-CN"/>
        </w:rPr>
      </w:pPr>
      <w:r>
        <w:rPr>
          <w:rFonts w:hint="eastAsia" w:ascii="黑体" w:hAnsi="黑体" w:eastAsia="黑体" w:cs="黑体"/>
          <w:lang w:eastAsia="zh-CN"/>
        </w:rPr>
        <w:t>全生命周期碳足迹核算 life cycle carbon footprint accounting</w:t>
      </w:r>
    </w:p>
    <w:p w14:paraId="469A956D">
      <w:pPr>
        <w:spacing w:line="360" w:lineRule="auto"/>
        <w:ind w:firstLine="420" w:firstLineChars="200"/>
        <w:rPr>
          <w:rFonts w:hint="eastAsia" w:ascii="宋体" w:hAnsi="宋体" w:cs="宋体"/>
          <w:szCs w:val="21"/>
        </w:rPr>
      </w:pPr>
      <w:r>
        <w:rPr>
          <w:rFonts w:hint="eastAsia" w:ascii="宋体" w:hAnsi="宋体" w:cs="宋体"/>
          <w:szCs w:val="21"/>
        </w:rPr>
        <w:t>基于生命周期评价方法，对公路工程全生命周期各阶段产生的温室气体排放与清除进行量化核算、分析评价的活动。</w:t>
      </w:r>
    </w:p>
    <w:p w14:paraId="482DAC9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[来源：GB/T 24064.1-2021，</w:t>
      </w:r>
      <w:r>
        <w:rPr>
          <w:rFonts w:hint="eastAsia" w:ascii="宋体" w:hAnsi="宋体" w:cs="宋体"/>
          <w:color w:val="auto"/>
          <w:szCs w:val="21"/>
          <w:lang w:val="en-US" w:eastAsia="zh-CN"/>
        </w:rPr>
        <w:t>3.2</w:t>
      </w:r>
      <w:r>
        <w:rPr>
          <w:rFonts w:hint="eastAsia" w:ascii="宋体" w:hAnsi="宋体" w:cs="宋体"/>
          <w:color w:val="auto"/>
          <w:szCs w:val="21"/>
        </w:rPr>
        <w:t>，有修改]</w:t>
      </w:r>
    </w:p>
    <w:p w14:paraId="10713876">
      <w:pPr>
        <w:pStyle w:val="3"/>
        <w:widowControl/>
        <w:spacing w:line="360" w:lineRule="auto"/>
        <w:jc w:val="both"/>
        <w:rPr>
          <w:rFonts w:hint="eastAsia" w:cs="宋体"/>
          <w:b/>
          <w:bCs/>
          <w:lang w:eastAsia="zh-CN"/>
        </w:rPr>
      </w:pPr>
      <w:r>
        <w:rPr>
          <w:rFonts w:hint="eastAsia" w:cs="宋体"/>
          <w:b/>
          <w:bCs/>
          <w:lang w:eastAsia="zh-CN"/>
        </w:rPr>
        <w:t>3.</w:t>
      </w:r>
      <w:r>
        <w:rPr>
          <w:rFonts w:hint="eastAsia" w:cs="宋体"/>
          <w:b/>
          <w:bCs/>
          <w:lang w:val="en-US" w:eastAsia="zh-CN"/>
        </w:rPr>
        <w:t>3</w:t>
      </w:r>
      <w:r>
        <w:rPr>
          <w:rFonts w:hint="eastAsia" w:cs="宋体"/>
          <w:b/>
          <w:bCs/>
          <w:lang w:eastAsia="zh-CN"/>
        </w:rPr>
        <w:t xml:space="preserve"> </w:t>
      </w:r>
    </w:p>
    <w:p w14:paraId="3E9C5F32">
      <w:pPr>
        <w:pStyle w:val="3"/>
        <w:widowControl/>
        <w:spacing w:before="0" w:line="360" w:lineRule="auto"/>
        <w:ind w:left="0" w:firstLine="420" w:firstLineChars="200"/>
        <w:jc w:val="both"/>
        <w:rPr>
          <w:rFonts w:hint="eastAsia" w:ascii="黑体" w:hAnsi="黑体" w:eastAsia="黑体" w:cs="黑体"/>
          <w:lang w:eastAsia="zh-CN"/>
        </w:rPr>
      </w:pPr>
      <w:r>
        <w:rPr>
          <w:rFonts w:hint="eastAsia" w:ascii="黑体" w:hAnsi="黑体" w:eastAsia="黑体" w:cs="黑体"/>
          <w:lang w:eastAsia="zh-CN"/>
        </w:rPr>
        <w:t>可再生能源 renewable energy</w:t>
      </w:r>
    </w:p>
    <w:p w14:paraId="25A77534">
      <w:pPr>
        <w:spacing w:line="360" w:lineRule="auto"/>
        <w:ind w:firstLine="420" w:firstLineChars="200"/>
        <w:rPr>
          <w:rFonts w:hint="eastAsia" w:ascii="宋体" w:hAnsi="宋体" w:cs="宋体"/>
          <w:szCs w:val="21"/>
        </w:rPr>
      </w:pPr>
      <w:r>
        <w:rPr>
          <w:rFonts w:hint="eastAsia" w:ascii="宋体" w:hAnsi="宋体" w:cs="宋体"/>
          <w:szCs w:val="21"/>
        </w:rPr>
        <w:t>风能、太阳能、水能、生物质能、地热能、海洋能等非化石能源。</w:t>
      </w:r>
    </w:p>
    <w:p w14:paraId="69C5CE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[来源：GB/T 36713-2018，3.1]</w:t>
      </w:r>
    </w:p>
    <w:p w14:paraId="1295110A">
      <w:pPr>
        <w:pStyle w:val="3"/>
        <w:widowControl/>
        <w:spacing w:line="360" w:lineRule="auto"/>
        <w:jc w:val="both"/>
        <w:rPr>
          <w:rFonts w:hint="eastAsia" w:cs="宋体"/>
          <w:b/>
          <w:bCs/>
          <w:lang w:eastAsia="zh-CN"/>
        </w:rPr>
      </w:pPr>
      <w:r>
        <w:rPr>
          <w:rFonts w:hint="eastAsia" w:cs="宋体"/>
          <w:b/>
          <w:bCs/>
          <w:lang w:eastAsia="zh-CN"/>
        </w:rPr>
        <w:t xml:space="preserve">3.4 </w:t>
      </w:r>
    </w:p>
    <w:p w14:paraId="08A9B658">
      <w:pPr>
        <w:pStyle w:val="3"/>
        <w:widowControl/>
        <w:spacing w:before="0" w:line="360" w:lineRule="auto"/>
        <w:ind w:left="0" w:firstLine="420" w:firstLineChars="200"/>
        <w:jc w:val="both"/>
        <w:rPr>
          <w:rFonts w:hint="eastAsia" w:ascii="黑体" w:hAnsi="黑体" w:eastAsia="黑体" w:cs="黑体"/>
          <w:lang w:eastAsia="zh-CN"/>
        </w:rPr>
      </w:pPr>
      <w:r>
        <w:rPr>
          <w:rFonts w:hint="eastAsia" w:ascii="黑体" w:hAnsi="黑体" w:eastAsia="黑体" w:cs="黑体"/>
          <w:lang w:eastAsia="zh-CN"/>
        </w:rPr>
        <w:t>碳减排量 carbon emission reduction</w:t>
      </w:r>
    </w:p>
    <w:p w14:paraId="41BF60B7">
      <w:pPr>
        <w:spacing w:line="360" w:lineRule="auto"/>
        <w:ind w:firstLine="420" w:firstLineChars="200"/>
        <w:rPr>
          <w:rFonts w:hint="eastAsia" w:ascii="宋体" w:hAnsi="宋体" w:cs="宋体"/>
          <w:szCs w:val="21"/>
        </w:rPr>
      </w:pPr>
      <w:r>
        <w:rPr>
          <w:rFonts w:hint="eastAsia" w:ascii="宋体" w:hAnsi="宋体" w:cs="宋体"/>
          <w:szCs w:val="21"/>
        </w:rPr>
        <w:t>在公路工程全生命周期内，通过材料替代、工艺优化、能源转型、技术创新、管理提升等措施，相较于基准情景减少的温室气体排放量，以二氧化碳当量（CO₂e）计。。</w:t>
      </w:r>
    </w:p>
    <w:p w14:paraId="0159660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[来源：JT/T 1199.1-2018，3.14，有修改]</w:t>
      </w:r>
    </w:p>
    <w:p w14:paraId="78ED55A7">
      <w:pPr>
        <w:pStyle w:val="3"/>
        <w:spacing w:before="0" w:line="720" w:lineRule="auto"/>
        <w:ind w:left="0"/>
        <w:outlineLvl w:val="0"/>
        <w:rPr>
          <w:rFonts w:hint="eastAsia" w:ascii="黑体" w:hAnsi="黑体" w:eastAsia="黑体"/>
          <w:color w:val="000000"/>
          <w:lang w:eastAsia="zh-CN"/>
        </w:rPr>
      </w:pPr>
      <w:bookmarkStart w:id="10" w:name="_Toc8513"/>
      <w:r>
        <w:rPr>
          <w:rFonts w:hint="eastAsia" w:ascii="黑体" w:hAnsi="黑体" w:eastAsia="黑体"/>
          <w:color w:val="000000"/>
          <w:lang w:eastAsia="zh-CN"/>
        </w:rPr>
        <w:t>4 总体要求</w:t>
      </w:r>
      <w:bookmarkEnd w:id="10"/>
    </w:p>
    <w:p w14:paraId="7EEC1DC2">
      <w:pPr>
        <w:pStyle w:val="76"/>
        <w:widowControl/>
        <w:spacing w:before="0" w:line="360" w:lineRule="auto"/>
        <w:ind w:left="0"/>
        <w:jc w:val="both"/>
        <w:rPr>
          <w:rFonts w:hint="eastAsia" w:cs="宋体"/>
          <w:lang w:eastAsia="zh-CN"/>
        </w:rPr>
      </w:pPr>
      <w:r>
        <w:rPr>
          <w:rFonts w:hint="eastAsia" w:ascii="黑体" w:hAnsi="黑体" w:eastAsia="黑体" w:cs="黑体"/>
          <w:lang w:eastAsia="zh-CN"/>
        </w:rPr>
        <w:t>4.</w:t>
      </w:r>
      <w:r>
        <w:rPr>
          <w:rFonts w:hint="eastAsia" w:ascii="黑体" w:hAnsi="黑体" w:eastAsia="黑体" w:cs="黑体"/>
          <w:lang w:val="en-US" w:eastAsia="zh-CN"/>
        </w:rPr>
        <w:t>1</w:t>
      </w:r>
      <w:r>
        <w:rPr>
          <w:rFonts w:hint="eastAsia" w:ascii="黑体" w:hAnsi="黑体" w:eastAsia="黑体" w:cs="黑体"/>
          <w:lang w:eastAsia="zh-CN"/>
        </w:rPr>
        <w:t xml:space="preserve"> </w:t>
      </w:r>
      <w:r>
        <w:rPr>
          <w:rFonts w:hint="eastAsia" w:cs="宋体"/>
          <w:lang w:eastAsia="zh-CN"/>
        </w:rPr>
        <w:t>绿色公路等级评价对象的设计、施工</w:t>
      </w:r>
      <w:r>
        <w:rPr>
          <w:rFonts w:hint="eastAsia" w:cs="宋体"/>
          <w:lang w:val="en-US" w:eastAsia="zh-CN"/>
        </w:rPr>
        <w:t>宜</w:t>
      </w:r>
      <w:r>
        <w:rPr>
          <w:rFonts w:hint="eastAsia" w:cs="宋体"/>
          <w:lang w:eastAsia="zh-CN"/>
        </w:rPr>
        <w:t>符合《财政部交通运输部关于组织开展“政府采购 支持公路绿色低碳发展”试点工作的通知》（财库〔2025〕32号）附件4政府采购支持公路绿色低碳发展基本要求(试行)。</w:t>
      </w:r>
    </w:p>
    <w:p w14:paraId="052B7B8B">
      <w:pPr>
        <w:pStyle w:val="76"/>
        <w:widowControl/>
        <w:spacing w:before="0" w:line="360" w:lineRule="auto"/>
        <w:ind w:left="0"/>
        <w:jc w:val="both"/>
        <w:rPr>
          <w:rFonts w:hint="eastAsia" w:cs="宋体"/>
          <w:lang w:eastAsia="zh-CN"/>
        </w:rPr>
      </w:pPr>
      <w:r>
        <w:rPr>
          <w:rFonts w:hint="eastAsia" w:ascii="黑体" w:hAnsi="黑体" w:eastAsia="黑体" w:cs="黑体"/>
          <w:lang w:eastAsia="zh-CN"/>
        </w:rPr>
        <w:t>4.</w:t>
      </w:r>
      <w:r>
        <w:rPr>
          <w:rFonts w:hint="eastAsia" w:ascii="黑体" w:hAnsi="黑体" w:eastAsia="黑体" w:cs="黑体"/>
          <w:lang w:val="en-US" w:eastAsia="zh-CN"/>
        </w:rPr>
        <w:t>2</w:t>
      </w:r>
      <w:r>
        <w:rPr>
          <w:rFonts w:hint="eastAsia" w:ascii="黑体" w:hAnsi="黑体" w:eastAsia="黑体" w:cs="黑体"/>
          <w:lang w:eastAsia="zh-CN"/>
        </w:rPr>
        <w:t xml:space="preserve"> </w:t>
      </w:r>
      <w:r>
        <w:rPr>
          <w:rFonts w:hint="eastAsia" w:cs="宋体"/>
          <w:lang w:eastAsia="zh-CN"/>
        </w:rPr>
        <w:t>绿色公路等级评价除应符合本文件的规定外，还应符合JT/T 1199.1-2018中4.1、4.2、4.4的规定。</w:t>
      </w:r>
    </w:p>
    <w:p w14:paraId="4B83A4A8">
      <w:pPr>
        <w:pStyle w:val="3"/>
        <w:widowControl/>
        <w:spacing w:before="0"/>
        <w:ind w:left="0"/>
        <w:jc w:val="both"/>
        <w:rPr>
          <w:rFonts w:hint="eastAsia" w:cs="宋体"/>
          <w:b/>
          <w:bCs/>
          <w:lang w:eastAsia="zh-CN"/>
        </w:rPr>
      </w:pPr>
      <w:r>
        <w:rPr>
          <w:rFonts w:hint="eastAsia" w:ascii="黑体" w:hAnsi="黑体" w:eastAsia="黑体" w:cs="黑体"/>
          <w:lang w:eastAsia="zh-CN"/>
        </w:rPr>
        <w:t>4.</w:t>
      </w:r>
      <w:r>
        <w:rPr>
          <w:rFonts w:hint="eastAsia" w:ascii="黑体" w:hAnsi="黑体" w:eastAsia="黑体" w:cs="黑体"/>
          <w:lang w:val="en-US" w:eastAsia="zh-CN"/>
        </w:rPr>
        <w:t>3</w:t>
      </w:r>
      <w:r>
        <w:rPr>
          <w:rFonts w:hint="eastAsia" w:ascii="黑体" w:hAnsi="黑体" w:eastAsia="黑体" w:cs="黑体"/>
          <w:lang w:eastAsia="zh-CN"/>
        </w:rPr>
        <w:t xml:space="preserve"> </w:t>
      </w:r>
      <w:r>
        <w:rPr>
          <w:rFonts w:hint="eastAsia"/>
          <w:lang w:eastAsia="zh-CN"/>
        </w:rPr>
        <w:t>绿色公路等级评价遵循自愿申请、独立评价、公开公正的原则。</w:t>
      </w:r>
    </w:p>
    <w:p w14:paraId="0EECFDDC">
      <w:pPr>
        <w:pStyle w:val="76"/>
        <w:widowControl/>
        <w:spacing w:before="0" w:line="360" w:lineRule="auto"/>
        <w:ind w:left="0"/>
        <w:jc w:val="both"/>
        <w:rPr>
          <w:rFonts w:hint="eastAsia" w:cs="宋体"/>
          <w:lang w:eastAsia="zh-CN"/>
        </w:rPr>
      </w:pPr>
      <w:r>
        <w:rPr>
          <w:rFonts w:hint="eastAsia" w:ascii="黑体" w:hAnsi="黑体" w:eastAsia="黑体" w:cs="黑体"/>
          <w:kern w:val="0"/>
          <w:sz w:val="21"/>
          <w:szCs w:val="21"/>
          <w:lang w:val="en-US" w:eastAsia="zh-CN" w:bidi="ar-SA"/>
        </w:rPr>
        <w:t xml:space="preserve">4.4 </w:t>
      </w:r>
      <w:r>
        <w:rPr>
          <w:rFonts w:hint="eastAsia" w:cs="宋体"/>
          <w:lang w:eastAsia="zh-CN"/>
        </w:rPr>
        <w:t>绿色公路等级评价宜分阶段进行，包含绿色设计、绿色施工、绿色公路评价三阶段，各阶段评价结果</w:t>
      </w:r>
      <w:r>
        <w:rPr>
          <w:rFonts w:hint="eastAsia"/>
          <w:lang w:eastAsia="zh-CN"/>
        </w:rPr>
        <w:t>可</w:t>
      </w:r>
      <w:r>
        <w:rPr>
          <w:rFonts w:hint="eastAsia" w:cs="宋体"/>
          <w:lang w:eastAsia="zh-CN"/>
        </w:rPr>
        <w:t>独立</w:t>
      </w:r>
      <w:r>
        <w:rPr>
          <w:rFonts w:hint="eastAsia"/>
          <w:lang w:eastAsia="zh-CN"/>
        </w:rPr>
        <w:t>用于设计、施工以及项目建成后等级认定。</w:t>
      </w:r>
    </w:p>
    <w:p w14:paraId="564B282F">
      <w:pPr>
        <w:pStyle w:val="3"/>
        <w:ind w:left="0"/>
        <w:rPr>
          <w:rFonts w:hint="eastAsia"/>
          <w:lang w:eastAsia="zh-CN"/>
        </w:rPr>
      </w:pPr>
      <w:r>
        <w:rPr>
          <w:rFonts w:hint="eastAsia" w:ascii="黑体" w:hAnsi="黑体" w:eastAsia="黑体" w:cs="黑体"/>
          <w:lang w:eastAsia="zh-CN"/>
        </w:rPr>
        <w:t>4.</w:t>
      </w:r>
      <w:r>
        <w:rPr>
          <w:rFonts w:hint="eastAsia" w:ascii="黑体" w:hAnsi="黑体" w:eastAsia="黑体" w:cs="黑体"/>
          <w:lang w:val="en-US" w:eastAsia="zh-CN"/>
        </w:rPr>
        <w:t>5</w:t>
      </w:r>
      <w:r>
        <w:rPr>
          <w:rFonts w:hint="eastAsia"/>
          <w:lang w:eastAsia="zh-CN"/>
        </w:rPr>
        <w:t xml:space="preserve"> 等级评价时间节点应符合下列规定：</w:t>
      </w:r>
    </w:p>
    <w:p w14:paraId="4DF9970E">
      <w:pPr>
        <w:pStyle w:val="76"/>
        <w:widowControl/>
        <w:spacing w:before="0" w:line="360" w:lineRule="auto"/>
        <w:ind w:left="0" w:firstLine="420" w:firstLineChars="200"/>
        <w:jc w:val="both"/>
        <w:rPr>
          <w:rFonts w:hint="eastAsia" w:cs="宋体"/>
          <w:lang w:eastAsia="zh-CN"/>
        </w:rPr>
      </w:pPr>
      <w:r>
        <w:rPr>
          <w:rFonts w:hint="eastAsia" w:cs="宋体"/>
          <w:lang w:eastAsia="zh-CN"/>
        </w:rPr>
        <w:t>a)绿色设计评价应在施工图批复后、项目交工验收前完成；</w:t>
      </w:r>
    </w:p>
    <w:p w14:paraId="5AC351B5">
      <w:pPr>
        <w:pStyle w:val="76"/>
        <w:widowControl/>
        <w:spacing w:before="0" w:line="360" w:lineRule="auto"/>
        <w:ind w:left="0" w:firstLine="420" w:firstLineChars="200"/>
        <w:jc w:val="both"/>
        <w:rPr>
          <w:rFonts w:hint="eastAsia" w:cs="宋体"/>
          <w:lang w:eastAsia="zh-CN"/>
        </w:rPr>
      </w:pPr>
      <w:r>
        <w:rPr>
          <w:rFonts w:hint="eastAsia" w:cs="宋体"/>
          <w:lang w:eastAsia="zh-CN"/>
        </w:rPr>
        <w:t>b)绿色施工评价应在项目交工验收后一个月前完成；</w:t>
      </w:r>
    </w:p>
    <w:p w14:paraId="1260FBC2">
      <w:pPr>
        <w:pStyle w:val="76"/>
        <w:keepNext w:val="0"/>
        <w:keepLines w:val="0"/>
        <w:pageBreakBefore w:val="0"/>
        <w:widowControl/>
        <w:kinsoku/>
        <w:wordWrap/>
        <w:overflowPunct/>
        <w:topLinePunct w:val="0"/>
        <w:autoSpaceDE/>
        <w:autoSpaceDN/>
        <w:bidi w:val="0"/>
        <w:adjustRightInd/>
        <w:snapToGrid/>
        <w:spacing w:before="0" w:line="360" w:lineRule="auto"/>
        <w:ind w:left="0" w:leftChars="0" w:firstLine="420" w:firstLineChars="200"/>
        <w:jc w:val="both"/>
        <w:textAlignment w:val="auto"/>
        <w:rPr>
          <w:rFonts w:hint="eastAsia" w:cs="宋体"/>
          <w:lang w:eastAsia="zh-CN"/>
        </w:rPr>
      </w:pPr>
      <w:r>
        <w:rPr>
          <w:rFonts w:hint="eastAsia" w:cs="宋体"/>
          <w:lang w:eastAsia="zh-CN"/>
        </w:rPr>
        <w:t>c)绿色公路评价应在项目通车运营满一年后开展。</w:t>
      </w:r>
    </w:p>
    <w:p w14:paraId="45256B6F">
      <w:pPr>
        <w:pStyle w:val="76"/>
        <w:widowControl/>
        <w:spacing w:before="0" w:line="360" w:lineRule="auto"/>
        <w:ind w:left="0"/>
        <w:jc w:val="both"/>
        <w:rPr>
          <w:rFonts w:hint="eastAsia" w:cs="宋体"/>
          <w:lang w:eastAsia="zh-CN"/>
        </w:rPr>
      </w:pPr>
      <w:r>
        <w:rPr>
          <w:rFonts w:hint="eastAsia" w:ascii="黑体" w:hAnsi="黑体" w:eastAsia="黑体" w:cs="黑体"/>
          <w:lang w:eastAsia="zh-CN"/>
        </w:rPr>
        <w:t>4.</w:t>
      </w:r>
      <w:r>
        <w:rPr>
          <w:rFonts w:hint="eastAsia" w:ascii="黑体" w:hAnsi="黑体" w:eastAsia="黑体" w:cs="黑体"/>
          <w:lang w:val="en-US" w:eastAsia="zh-CN"/>
        </w:rPr>
        <w:t>6</w:t>
      </w:r>
      <w:r>
        <w:rPr>
          <w:rFonts w:hint="eastAsia" w:cs="宋体"/>
          <w:lang w:eastAsia="zh-CN"/>
        </w:rPr>
        <w:t xml:space="preserve"> 评价应兼顾地域特点，高寒、荒漠、沿海等特殊区域可按附录 A 申请指标调整。</w:t>
      </w:r>
    </w:p>
    <w:p w14:paraId="6D8AE060">
      <w:pPr>
        <w:pStyle w:val="76"/>
        <w:widowControl/>
        <w:spacing w:before="0" w:line="360" w:lineRule="auto"/>
        <w:ind w:left="0"/>
        <w:jc w:val="both"/>
        <w:rPr>
          <w:rFonts w:hint="eastAsia" w:cs="宋体"/>
          <w:lang w:eastAsia="zh-CN"/>
        </w:rPr>
      </w:pPr>
      <w:r>
        <w:rPr>
          <w:rFonts w:hint="eastAsia" w:ascii="黑体" w:hAnsi="黑体" w:eastAsia="黑体" w:cs="黑体"/>
          <w:lang w:eastAsia="zh-CN"/>
        </w:rPr>
        <w:t>4.</w:t>
      </w:r>
      <w:r>
        <w:rPr>
          <w:rFonts w:hint="eastAsia" w:ascii="黑体" w:hAnsi="黑体" w:eastAsia="黑体" w:cs="黑体"/>
          <w:lang w:val="en-US" w:eastAsia="zh-CN"/>
        </w:rPr>
        <w:t>7</w:t>
      </w:r>
      <w:r>
        <w:rPr>
          <w:rFonts w:hint="eastAsia" w:cs="宋体"/>
          <w:lang w:eastAsia="zh-CN"/>
        </w:rPr>
        <w:t xml:space="preserve"> </w:t>
      </w:r>
      <w:r>
        <w:rPr>
          <w:rFonts w:hint="eastAsia"/>
          <w:lang w:eastAsia="zh-CN"/>
        </w:rPr>
        <w:t>近3年内</w:t>
      </w:r>
      <w:r>
        <w:rPr>
          <w:rFonts w:hint="eastAsia" w:cs="宋体"/>
          <w:lang w:eastAsia="zh-CN"/>
        </w:rPr>
        <w:t>出现以下任一情形，不予评价：</w:t>
      </w:r>
    </w:p>
    <w:p w14:paraId="1D400E2D">
      <w:pPr>
        <w:pStyle w:val="76"/>
        <w:widowControl/>
        <w:spacing w:before="0" w:line="360" w:lineRule="auto"/>
        <w:ind w:left="0" w:firstLine="420" w:firstLineChars="200"/>
        <w:jc w:val="both"/>
        <w:rPr>
          <w:rFonts w:hint="eastAsia" w:cs="宋体"/>
          <w:lang w:eastAsia="zh-CN"/>
        </w:rPr>
      </w:pPr>
      <w:r>
        <w:rPr>
          <w:rFonts w:hint="eastAsia" w:ascii="黑体" w:hAnsi="黑体" w:eastAsia="黑体" w:cs="黑体"/>
          <w:lang w:eastAsia="zh-CN"/>
        </w:rPr>
        <w:t>a)</w:t>
      </w:r>
      <w:r>
        <w:rPr>
          <w:rFonts w:hint="eastAsia" w:cs="宋体"/>
          <w:lang w:eastAsia="zh-CN"/>
        </w:rPr>
        <w:t>发生重大生态破坏、环境污染事故；</w:t>
      </w:r>
    </w:p>
    <w:p w14:paraId="71BB03B1">
      <w:pPr>
        <w:pStyle w:val="76"/>
        <w:widowControl/>
        <w:spacing w:before="0" w:line="360" w:lineRule="auto"/>
        <w:ind w:left="0" w:firstLine="420" w:firstLineChars="200"/>
        <w:jc w:val="both"/>
        <w:rPr>
          <w:rFonts w:hint="eastAsia" w:cs="宋体"/>
          <w:lang w:eastAsia="zh-CN"/>
        </w:rPr>
      </w:pPr>
      <w:r>
        <w:rPr>
          <w:rFonts w:hint="eastAsia" w:ascii="黑体" w:hAnsi="黑体" w:eastAsia="黑体" w:cs="黑体"/>
          <w:lang w:eastAsia="zh-CN"/>
        </w:rPr>
        <w:t>b)</w:t>
      </w:r>
      <w:r>
        <w:rPr>
          <w:rFonts w:hint="eastAsia" w:cs="宋体"/>
          <w:lang w:eastAsia="zh-CN"/>
        </w:rPr>
        <w:t>发生重大质量、安全责任事故；</w:t>
      </w:r>
    </w:p>
    <w:p w14:paraId="4740EF27">
      <w:pPr>
        <w:pStyle w:val="76"/>
        <w:widowControl/>
        <w:spacing w:before="0" w:line="360" w:lineRule="auto"/>
        <w:ind w:left="0" w:firstLine="420" w:firstLineChars="200"/>
        <w:jc w:val="both"/>
        <w:rPr>
          <w:rFonts w:hint="eastAsia" w:cs="宋体"/>
          <w:lang w:eastAsia="zh-CN"/>
        </w:rPr>
      </w:pPr>
      <w:r>
        <w:rPr>
          <w:rFonts w:hint="eastAsia" w:ascii="黑体" w:hAnsi="黑体" w:eastAsia="黑体" w:cs="黑体"/>
          <w:lang w:eastAsia="zh-CN"/>
        </w:rPr>
        <w:t>c)</w:t>
      </w:r>
      <w:r>
        <w:rPr>
          <w:rFonts w:hint="eastAsia"/>
          <w:lang w:eastAsia="zh-CN"/>
        </w:rPr>
        <w:t>因环境污染或生态破坏问题受到行政处罚</w:t>
      </w:r>
      <w:r>
        <w:rPr>
          <w:rFonts w:hint="eastAsia" w:cs="宋体"/>
          <w:lang w:eastAsia="zh-CN"/>
        </w:rPr>
        <w:t>；</w:t>
      </w:r>
    </w:p>
    <w:p w14:paraId="368D0FCC">
      <w:pPr>
        <w:pStyle w:val="76"/>
        <w:widowControl/>
        <w:spacing w:before="0" w:line="360" w:lineRule="auto"/>
        <w:ind w:left="0" w:firstLine="420" w:firstLineChars="200"/>
        <w:jc w:val="both"/>
        <w:rPr>
          <w:rFonts w:hint="eastAsia" w:cs="宋体"/>
          <w:lang w:eastAsia="zh-CN"/>
        </w:rPr>
      </w:pPr>
      <w:r>
        <w:rPr>
          <w:rFonts w:hint="eastAsia" w:ascii="黑体" w:hAnsi="黑体" w:eastAsia="黑体" w:cs="黑体"/>
          <w:lang w:eastAsia="zh-CN"/>
        </w:rPr>
        <w:t>d)</w:t>
      </w:r>
      <w:r>
        <w:rPr>
          <w:rFonts w:hint="eastAsia" w:cs="宋体"/>
          <w:lang w:eastAsia="zh-CN"/>
        </w:rPr>
        <w:t>碳排放、环境监测数据弄虚作假。</w:t>
      </w:r>
    </w:p>
    <w:p w14:paraId="4BF4349F">
      <w:pPr>
        <w:pStyle w:val="76"/>
        <w:widowControl/>
        <w:spacing w:before="0" w:line="360" w:lineRule="auto"/>
        <w:ind w:left="0"/>
        <w:jc w:val="both"/>
        <w:rPr>
          <w:rFonts w:hint="eastAsia" w:cs="宋体"/>
          <w:lang w:eastAsia="zh-CN"/>
        </w:rPr>
      </w:pPr>
      <w:r>
        <w:rPr>
          <w:rFonts w:hint="eastAsia" w:ascii="黑体" w:hAnsi="黑体" w:eastAsia="黑体" w:cs="黑体"/>
          <w:lang w:eastAsia="zh-CN"/>
        </w:rPr>
        <w:t>4.</w:t>
      </w:r>
      <w:r>
        <w:rPr>
          <w:rFonts w:hint="eastAsia" w:ascii="黑体" w:hAnsi="黑体" w:eastAsia="黑体" w:cs="黑体"/>
          <w:lang w:val="en-US" w:eastAsia="zh-CN"/>
        </w:rPr>
        <w:t>8</w:t>
      </w:r>
      <w:r>
        <w:rPr>
          <w:rFonts w:hint="eastAsia" w:ascii="黑体" w:hAnsi="黑体" w:eastAsia="黑体" w:cs="黑体"/>
          <w:lang w:eastAsia="zh-CN"/>
        </w:rPr>
        <w:t xml:space="preserve"> </w:t>
      </w:r>
      <w:r>
        <w:rPr>
          <w:rFonts w:hint="eastAsia" w:cs="宋体"/>
          <w:lang w:eastAsia="zh-CN"/>
        </w:rPr>
        <w:t>申请评价方应根据本标准的规定提交相应材料，由具有评价能力和条件的第三方评估机构进行评价，评价结果可作为项目绿色等级认定的依据。</w:t>
      </w:r>
    </w:p>
    <w:p w14:paraId="74FE1ADE">
      <w:pPr>
        <w:pStyle w:val="3"/>
        <w:spacing w:before="0" w:line="720" w:lineRule="auto"/>
        <w:ind w:left="0"/>
        <w:outlineLvl w:val="0"/>
        <w:rPr>
          <w:rFonts w:hint="eastAsia" w:ascii="黑体" w:hAnsi="黑体" w:eastAsia="黑体"/>
          <w:color w:val="000000"/>
          <w:lang w:eastAsia="zh-CN"/>
        </w:rPr>
      </w:pPr>
      <w:bookmarkStart w:id="11" w:name="_Toc6911"/>
      <w:bookmarkStart w:id="12" w:name="评价规定"/>
      <w:r>
        <w:rPr>
          <w:rFonts w:hint="eastAsia" w:ascii="黑体" w:hAnsi="黑体" w:eastAsia="黑体"/>
          <w:color w:val="000000"/>
          <w:lang w:eastAsia="zh-CN"/>
        </w:rPr>
        <w:t>5 评价指标、方法及等级划分</w:t>
      </w:r>
      <w:bookmarkEnd w:id="11"/>
    </w:p>
    <w:p w14:paraId="5AA67E59">
      <w:pPr>
        <w:pStyle w:val="76"/>
        <w:widowControl/>
        <w:spacing w:line="360" w:lineRule="auto"/>
        <w:jc w:val="both"/>
        <w:rPr>
          <w:rFonts w:hint="eastAsia" w:cs="宋体"/>
          <w:b/>
          <w:bCs/>
          <w:lang w:eastAsia="zh-CN"/>
        </w:rPr>
      </w:pPr>
      <w:bookmarkStart w:id="13" w:name="评价指标体系"/>
      <w:r>
        <w:rPr>
          <w:rFonts w:hint="eastAsia" w:cs="宋体"/>
          <w:b/>
          <w:bCs/>
          <w:lang w:eastAsia="zh-CN"/>
        </w:rPr>
        <w:t>5.1 评价指标体系</w:t>
      </w:r>
    </w:p>
    <w:p w14:paraId="6DF6A6EA">
      <w:pPr>
        <w:pStyle w:val="3"/>
        <w:keepNext w:val="0"/>
        <w:keepLines w:val="0"/>
        <w:pageBreakBefore w:val="0"/>
        <w:widowControl w:val="0"/>
        <w:kinsoku/>
        <w:wordWrap/>
        <w:overflowPunct/>
        <w:topLinePunct w:val="0"/>
        <w:autoSpaceDE/>
        <w:autoSpaceDN/>
        <w:bidi w:val="0"/>
        <w:adjustRightInd/>
        <w:snapToGrid/>
        <w:spacing w:line="360" w:lineRule="auto"/>
        <w:ind w:left="119"/>
        <w:jc w:val="both"/>
        <w:textAlignment w:val="auto"/>
        <w:rPr>
          <w:rFonts w:hint="eastAsia" w:ascii="宋体" w:hAnsi="宋体" w:eastAsia="宋体" w:cs="宋体"/>
          <w:kern w:val="0"/>
          <w:sz w:val="21"/>
          <w:szCs w:val="21"/>
          <w:lang w:val="en-US" w:eastAsia="zh-CN" w:bidi="ar-SA"/>
        </w:rPr>
      </w:pPr>
      <w:r>
        <w:rPr>
          <w:rFonts w:hint="eastAsia" w:ascii="黑体" w:hAnsi="黑体" w:eastAsia="黑体" w:cs="黑体"/>
          <w:kern w:val="0"/>
          <w:sz w:val="21"/>
          <w:szCs w:val="21"/>
          <w:lang w:val="en-US" w:eastAsia="zh-CN" w:bidi="ar-SA"/>
        </w:rPr>
        <w:t xml:space="preserve">5.1.1 </w:t>
      </w:r>
      <w:r>
        <w:rPr>
          <w:rFonts w:hint="eastAsia" w:ascii="宋体" w:hAnsi="宋体" w:eastAsia="宋体" w:cs="宋体"/>
          <w:kern w:val="0"/>
          <w:sz w:val="21"/>
          <w:szCs w:val="21"/>
          <w:lang w:val="en-US" w:eastAsia="zh-CN" w:bidi="ar-SA"/>
        </w:rPr>
        <w:t>各阶段评价均采用多层级指标体系</w:t>
      </w:r>
      <w:r>
        <w:rPr>
          <w:rFonts w:hint="eastAsia" w:cs="宋体"/>
          <w:kern w:val="0"/>
          <w:sz w:val="21"/>
          <w:szCs w:val="21"/>
          <w:lang w:val="en-US" w:eastAsia="zh-CN" w:bidi="ar-SA"/>
        </w:rPr>
        <w:t>。</w:t>
      </w:r>
      <w:r>
        <w:rPr>
          <w:rFonts w:hint="eastAsia" w:ascii="宋体" w:hAnsi="宋体" w:eastAsia="宋体" w:cs="宋体"/>
          <w:kern w:val="0"/>
          <w:sz w:val="21"/>
          <w:szCs w:val="21"/>
          <w:lang w:val="en-US" w:eastAsia="zh-CN" w:bidi="ar-SA"/>
        </w:rPr>
        <w:t>绿色设计等级评价设置绿色理念、生态环保、资源节约、节能降碳、品质建设、服务提升6类一级指标；绿色施工阶段等级评价设置绿色理念、生态环保、资源节约、节能低碳、品质建设5类一级指标；绿色公路评价设置绿色理念、生态环保、资源节约、节能降碳、品质建设、服务提升6类一级指标。</w:t>
      </w:r>
    </w:p>
    <w:p w14:paraId="6364F899">
      <w:pPr>
        <w:pStyle w:val="3"/>
        <w:keepNext w:val="0"/>
        <w:keepLines w:val="0"/>
        <w:pageBreakBefore w:val="0"/>
        <w:widowControl w:val="0"/>
        <w:kinsoku/>
        <w:wordWrap/>
        <w:overflowPunct/>
        <w:topLinePunct w:val="0"/>
        <w:autoSpaceDE/>
        <w:autoSpaceDN/>
        <w:bidi w:val="0"/>
        <w:adjustRightInd/>
        <w:snapToGrid/>
        <w:spacing w:line="360" w:lineRule="auto"/>
        <w:ind w:left="119"/>
        <w:jc w:val="both"/>
        <w:textAlignment w:val="auto"/>
        <w:rPr>
          <w:rFonts w:hint="default" w:ascii="宋体" w:hAnsi="宋体" w:eastAsia="宋体" w:cs="宋体"/>
          <w:kern w:val="0"/>
          <w:sz w:val="21"/>
          <w:szCs w:val="21"/>
          <w:lang w:val="en-US" w:eastAsia="zh-CN" w:bidi="ar-SA"/>
        </w:rPr>
      </w:pPr>
      <w:r>
        <w:rPr>
          <w:rFonts w:hint="eastAsia" w:ascii="黑体" w:hAnsi="黑体" w:eastAsia="黑体" w:cs="黑体"/>
          <w:kern w:val="0"/>
          <w:sz w:val="21"/>
          <w:szCs w:val="21"/>
          <w:lang w:val="en-US" w:eastAsia="zh-CN" w:bidi="ar-SA"/>
        </w:rPr>
        <w:t xml:space="preserve">5.1.2 </w:t>
      </w:r>
      <w:r>
        <w:rPr>
          <w:rFonts w:hint="eastAsia" w:cs="宋体"/>
          <w:kern w:val="0"/>
          <w:sz w:val="21"/>
          <w:szCs w:val="21"/>
          <w:lang w:val="en-US" w:eastAsia="zh-CN" w:bidi="ar-SA"/>
        </w:rPr>
        <w:t>各阶段的具体指标内容、分值设置及计分规则分别按本文件第6章、第7章、第8章的规定执行。</w:t>
      </w:r>
    </w:p>
    <w:bookmarkEnd w:id="13"/>
    <w:p w14:paraId="0EFD45A7">
      <w:pPr>
        <w:pStyle w:val="76"/>
        <w:widowControl/>
        <w:spacing w:line="360" w:lineRule="auto"/>
        <w:jc w:val="both"/>
        <w:rPr>
          <w:rFonts w:hint="eastAsia" w:cs="宋体"/>
          <w:b/>
          <w:bCs/>
          <w:lang w:eastAsia="zh-CN"/>
        </w:rPr>
      </w:pPr>
      <w:bookmarkStart w:id="14" w:name="评分方法"/>
      <w:r>
        <w:rPr>
          <w:rFonts w:hint="eastAsia" w:cs="宋体"/>
          <w:b/>
          <w:bCs/>
          <w:lang w:eastAsia="zh-CN"/>
        </w:rPr>
        <w:t>5.2 评分方法</w:t>
      </w:r>
    </w:p>
    <w:p w14:paraId="27463DE3">
      <w:pPr>
        <w:pStyle w:val="76"/>
        <w:widowControl/>
        <w:spacing w:line="360" w:lineRule="auto"/>
        <w:jc w:val="both"/>
        <w:rPr>
          <w:rFonts w:hint="eastAsia" w:cs="宋体"/>
          <w:lang w:eastAsia="zh-CN"/>
        </w:rPr>
      </w:pPr>
      <w:r>
        <w:rPr>
          <w:rFonts w:hint="eastAsia" w:ascii="黑体" w:hAnsi="黑体" w:eastAsia="黑体" w:cs="黑体"/>
          <w:lang w:eastAsia="zh-CN"/>
        </w:rPr>
        <w:t>5.2.1</w:t>
      </w:r>
      <w:r>
        <w:rPr>
          <w:rFonts w:hint="eastAsia" w:cs="宋体"/>
          <w:lang w:eastAsia="zh-CN"/>
        </w:rPr>
        <w:t xml:space="preserve">  绿色设计、绿色施工、绿色公路综合等级评价的基准总分均为 100 分。评价时按对应章节规定的指标逐项核查、量化计分，各指标得分累加得到项目实际得分S。</w:t>
      </w:r>
    </w:p>
    <w:p w14:paraId="1C414147">
      <w:pPr>
        <w:pStyle w:val="76"/>
        <w:widowControl/>
        <w:spacing w:line="360" w:lineRule="auto"/>
        <w:jc w:val="both"/>
        <w:rPr>
          <w:rFonts w:hint="eastAsia" w:cs="宋体"/>
          <w:lang w:eastAsia="zh-CN"/>
        </w:rPr>
      </w:pPr>
      <w:r>
        <w:rPr>
          <w:rFonts w:hint="eastAsia" w:ascii="黑体" w:hAnsi="黑体" w:eastAsia="黑体" w:cs="黑体"/>
          <w:lang w:eastAsia="zh-CN"/>
        </w:rPr>
        <w:t>5.2.2</w:t>
      </w:r>
      <w:r>
        <w:rPr>
          <w:rFonts w:hint="eastAsia" w:cs="宋体"/>
          <w:lang w:eastAsia="zh-CN"/>
        </w:rPr>
        <w:t xml:space="preserve"> 存在不参评指标时，适用总分T=100 - 不参评指标分值之和，实际得分 S 按适用指标累加。</w:t>
      </w:r>
    </w:p>
    <w:p w14:paraId="49ADD329">
      <w:pPr>
        <w:pStyle w:val="76"/>
        <w:widowControl/>
        <w:spacing w:line="360" w:lineRule="auto"/>
        <w:jc w:val="both"/>
        <w:rPr>
          <w:rFonts w:hint="eastAsia" w:cs="宋体"/>
          <w:lang w:eastAsia="zh-CN"/>
        </w:rPr>
      </w:pPr>
      <w:r>
        <w:rPr>
          <w:rFonts w:hint="eastAsia" w:ascii="黑体" w:hAnsi="黑体" w:eastAsia="黑体" w:cs="黑体"/>
          <w:lang w:eastAsia="zh-CN"/>
        </w:rPr>
        <w:t>5.2.3</w:t>
      </w:r>
      <w:r>
        <w:rPr>
          <w:rFonts w:hint="eastAsia" w:cs="宋体"/>
          <w:lang w:eastAsia="zh-CN"/>
        </w:rPr>
        <w:t xml:space="preserve"> 各阶段百分制得分P按式（5.2.3）计算：</w:t>
      </w:r>
    </w:p>
    <w:p w14:paraId="30E30B16">
      <w:pPr>
        <w:pStyle w:val="76"/>
        <w:widowControl/>
        <w:spacing w:line="360" w:lineRule="auto"/>
        <w:jc w:val="both"/>
        <w:rPr>
          <w:rFonts w:hint="eastAsia" w:cs="宋体"/>
          <w:lang w:eastAsia="zh-CN"/>
        </w:rPr>
      </w:pPr>
      <m:oMathPara>
        <m:oMathParaPr>
          <m:jc m:val="center"/>
        </m:oMathParaPr>
        <m:oMath>
          <m:r>
            <m:rPr/>
            <w:rPr>
              <w:rFonts w:hint="eastAsia" w:ascii="Cambria Math" w:hAnsi="Cambria Math"/>
              <w:lang w:eastAsia="zh-CN"/>
            </w:rPr>
            <m:t>P</m:t>
          </m:r>
          <m:r>
            <m:rPr>
              <m:sty m:val="p"/>
            </m:rPr>
            <w:rPr>
              <w:rFonts w:hint="eastAsia" w:ascii="Cambria Math" w:hAnsi="Cambria Math"/>
              <w:lang w:eastAsia="zh-CN"/>
            </w:rPr>
            <m:t>=</m:t>
          </m:r>
          <m:f>
            <m:fPr>
              <m:ctrlPr>
                <w:rPr>
                  <w:rFonts w:hint="eastAsia" w:ascii="Cambria Math" w:hAnsi="Cambria Math"/>
                  <w:lang w:eastAsia="zh-CN"/>
                </w:rPr>
              </m:ctrlPr>
            </m:fPr>
            <m:num>
              <m:r>
                <m:rPr/>
                <w:rPr>
                  <w:rFonts w:hint="eastAsia" w:ascii="Cambria Math" w:hAnsi="Cambria Math"/>
                  <w:lang w:eastAsia="zh-CN"/>
                </w:rPr>
                <m:t>S</m:t>
              </m:r>
              <m:ctrlPr>
                <w:rPr>
                  <w:rFonts w:hint="eastAsia" w:ascii="Cambria Math" w:hAnsi="Cambria Math"/>
                  <w:lang w:eastAsia="zh-CN"/>
                </w:rPr>
              </m:ctrlPr>
            </m:num>
            <m:den>
              <m:r>
                <m:rPr/>
                <w:rPr>
                  <w:rFonts w:hint="eastAsia" w:ascii="Cambria Math" w:hAnsi="Cambria Math"/>
                  <w:lang w:eastAsia="zh-CN"/>
                </w:rPr>
                <m:t>T</m:t>
              </m:r>
              <m:ctrlPr>
                <w:rPr>
                  <w:rFonts w:hint="eastAsia" w:ascii="Cambria Math" w:hAnsi="Cambria Math"/>
                  <w:lang w:eastAsia="zh-CN"/>
                </w:rPr>
              </m:ctrlPr>
            </m:den>
          </m:f>
          <m:r>
            <m:rPr>
              <m:sty m:val="p"/>
            </m:rPr>
            <w:rPr>
              <w:rFonts w:hint="eastAsia" w:ascii="Cambria Math" w:hAnsi="Cambria Math"/>
              <w:lang w:eastAsia="zh-CN"/>
            </w:rPr>
            <m:t>×</m:t>
          </m:r>
          <m:r>
            <m:rPr/>
            <w:rPr>
              <w:rFonts w:hint="eastAsia" w:ascii="Cambria Math" w:hAnsi="Cambria Math"/>
              <w:lang w:eastAsia="zh-CN"/>
            </w:rPr>
            <m:t>100</m:t>
          </m:r>
        </m:oMath>
      </m:oMathPara>
    </w:p>
    <w:p w14:paraId="0F194897">
      <w:pPr>
        <w:pStyle w:val="76"/>
        <w:widowControl/>
        <w:spacing w:line="360" w:lineRule="auto"/>
        <w:jc w:val="both"/>
        <w:rPr>
          <w:rFonts w:hint="eastAsia" w:cs="宋体"/>
          <w:lang w:eastAsia="zh-CN"/>
        </w:rPr>
      </w:pPr>
      <w:r>
        <w:rPr>
          <w:rFonts w:hint="eastAsia" w:cs="宋体"/>
          <w:lang w:eastAsia="zh-CN"/>
        </w:rPr>
        <w:t>式中：</w:t>
      </w:r>
    </w:p>
    <w:p w14:paraId="7FD00A82">
      <w:pPr>
        <w:pStyle w:val="76"/>
        <w:widowControl/>
        <w:spacing w:line="360" w:lineRule="auto"/>
        <w:jc w:val="both"/>
        <w:rPr>
          <w:rFonts w:hint="eastAsia" w:cs="宋体"/>
          <w:lang w:eastAsia="zh-CN"/>
        </w:rPr>
      </w:pPr>
      <m:oMath>
        <m:r>
          <m:rPr/>
          <w:rPr>
            <w:rFonts w:hint="eastAsia" w:ascii="Cambria Math" w:hAnsi="Cambria Math"/>
            <w:lang w:eastAsia="zh-CN"/>
          </w:rPr>
          <m:t>P</m:t>
        </m:r>
      </m:oMath>
      <w:r>
        <w:rPr>
          <w:rFonts w:hint="eastAsia" w:cs="宋体"/>
          <w:lang w:eastAsia="zh-CN"/>
        </w:rPr>
        <w:t>——阶段百分制得分；</w:t>
      </w:r>
    </w:p>
    <w:p w14:paraId="5EABACC7">
      <w:pPr>
        <w:pStyle w:val="76"/>
        <w:widowControl/>
        <w:spacing w:line="360" w:lineRule="auto"/>
        <w:jc w:val="both"/>
        <w:rPr>
          <w:rFonts w:hint="eastAsia" w:cs="宋体"/>
          <w:lang w:eastAsia="zh-CN"/>
        </w:rPr>
      </w:pPr>
      <m:oMath>
        <m:r>
          <m:rPr/>
          <w:rPr>
            <w:rFonts w:hint="eastAsia" w:ascii="Cambria Math" w:hAnsi="Cambria Math"/>
            <w:lang w:eastAsia="zh-CN"/>
          </w:rPr>
          <m:t>S</m:t>
        </m:r>
      </m:oMath>
      <w:r>
        <w:rPr>
          <w:rFonts w:hint="eastAsia" w:cs="宋体"/>
          <w:lang w:eastAsia="zh-CN"/>
        </w:rPr>
        <w:t>——实际得分（各适用指标得分之和）；</w:t>
      </w:r>
    </w:p>
    <w:p w14:paraId="6B96A700">
      <w:pPr>
        <w:pStyle w:val="76"/>
        <w:widowControl/>
        <w:spacing w:line="360" w:lineRule="auto"/>
        <w:jc w:val="both"/>
        <w:rPr>
          <w:rFonts w:hint="eastAsia" w:cs="宋体"/>
          <w:lang w:eastAsia="zh-CN"/>
        </w:rPr>
      </w:pPr>
      <m:oMath>
        <m:r>
          <m:rPr/>
          <w:rPr>
            <w:rFonts w:hint="eastAsia" w:ascii="Cambria Math" w:hAnsi="Cambria Math"/>
            <w:lang w:eastAsia="zh-CN"/>
          </w:rPr>
          <m:t>T</m:t>
        </m:r>
      </m:oMath>
      <w:r>
        <w:rPr>
          <w:rFonts w:hint="eastAsia" w:cs="宋体"/>
          <w:lang w:eastAsia="zh-CN"/>
        </w:rPr>
        <w:t>——适用指标总分。</w:t>
      </w:r>
    </w:p>
    <w:bookmarkEnd w:id="14"/>
    <w:p w14:paraId="4EF34315">
      <w:pPr>
        <w:pStyle w:val="76"/>
        <w:widowControl/>
        <w:spacing w:line="360" w:lineRule="auto"/>
        <w:jc w:val="both"/>
        <w:rPr>
          <w:rFonts w:hint="eastAsia" w:cs="宋体"/>
          <w:b/>
          <w:bCs/>
          <w:lang w:eastAsia="zh-CN"/>
        </w:rPr>
      </w:pPr>
      <w:bookmarkStart w:id="15" w:name="星级划分"/>
      <w:r>
        <w:rPr>
          <w:rFonts w:hint="eastAsia" w:cs="宋体"/>
          <w:b/>
          <w:bCs/>
          <w:lang w:eastAsia="zh-CN"/>
        </w:rPr>
        <w:t>5.3 等级划分</w:t>
      </w:r>
    </w:p>
    <w:p w14:paraId="279A6E2F">
      <w:pPr>
        <w:pStyle w:val="76"/>
        <w:widowControl/>
        <w:spacing w:line="360" w:lineRule="auto"/>
        <w:jc w:val="both"/>
        <w:rPr>
          <w:rFonts w:hint="eastAsia" w:cs="宋体"/>
          <w:lang w:eastAsia="zh-CN"/>
        </w:rPr>
      </w:pPr>
      <w:r>
        <w:rPr>
          <w:rFonts w:hint="eastAsia" w:ascii="黑体" w:hAnsi="黑体" w:eastAsia="黑体" w:cs="黑体"/>
          <w:lang w:eastAsia="zh-CN"/>
        </w:rPr>
        <w:t>5.3.1</w:t>
      </w:r>
      <w:r>
        <w:rPr>
          <w:rFonts w:hint="eastAsia" w:cs="宋体"/>
          <w:lang w:eastAsia="zh-CN"/>
        </w:rPr>
        <w:t xml:space="preserve"> 评分总分75分及以上且满足各一级指标得分率均不低于70%，可评定为绿色设计、绿色施工及绿色公路。</w:t>
      </w:r>
    </w:p>
    <w:p w14:paraId="0A7435E7">
      <w:pPr>
        <w:pStyle w:val="76"/>
        <w:widowControl/>
        <w:spacing w:line="360" w:lineRule="auto"/>
        <w:jc w:val="both"/>
        <w:rPr>
          <w:rFonts w:hint="eastAsia" w:cs="宋体"/>
          <w:lang w:eastAsia="zh-CN"/>
        </w:rPr>
      </w:pPr>
      <w:r>
        <w:rPr>
          <w:rFonts w:hint="eastAsia" w:ascii="黑体" w:hAnsi="黑体" w:eastAsia="黑体" w:cs="黑体"/>
          <w:lang w:eastAsia="zh-CN"/>
        </w:rPr>
        <w:t>5.3.2</w:t>
      </w:r>
      <w:r>
        <w:rPr>
          <w:rFonts w:hint="eastAsia" w:cs="宋体"/>
          <w:lang w:eastAsia="zh-CN"/>
        </w:rPr>
        <w:t>各阶段评价的绿色等级均划分为三个星级，从低到高依次为：三星级（★★★）、四星级（★★★★）、五星级（★★★★★）。</w:t>
      </w:r>
    </w:p>
    <w:p w14:paraId="67932BED">
      <w:pPr>
        <w:pStyle w:val="76"/>
        <w:widowControl/>
        <w:spacing w:line="360" w:lineRule="auto"/>
        <w:jc w:val="both"/>
        <w:rPr>
          <w:rFonts w:hint="eastAsia" w:cs="宋体"/>
          <w:lang w:eastAsia="zh-CN"/>
        </w:rPr>
      </w:pPr>
      <w:r>
        <w:rPr>
          <w:rFonts w:hint="eastAsia" w:ascii="黑体" w:hAnsi="黑体" w:eastAsia="黑体" w:cs="黑体"/>
          <w:lang w:eastAsia="zh-CN"/>
        </w:rPr>
        <w:t>5.3.3</w:t>
      </w:r>
      <w:r>
        <w:rPr>
          <w:rFonts w:hint="eastAsia" w:cs="宋体"/>
          <w:lang w:eastAsia="zh-CN"/>
        </w:rPr>
        <w:t xml:space="preserve"> 各阶段评价的星级划分标准应根据其百分制得分确定，应符合表1的规定。</w:t>
      </w:r>
    </w:p>
    <w:p w14:paraId="28837FA6">
      <w:pPr>
        <w:pStyle w:val="76"/>
        <w:widowControl/>
        <w:spacing w:line="360" w:lineRule="auto"/>
        <w:jc w:val="center"/>
        <w:rPr>
          <w:rFonts w:hint="eastAsia" w:cs="宋体"/>
          <w:lang w:eastAsia="zh-CN"/>
        </w:rPr>
      </w:pPr>
      <w:r>
        <w:rPr>
          <w:rFonts w:hint="eastAsia" w:ascii="黑体" w:hAnsi="黑体" w:eastAsia="黑体" w:cs="黑体"/>
          <w:lang w:eastAsia="zh-CN"/>
        </w:rPr>
        <w:t>表1 绿色公路星级划分标准</w:t>
      </w:r>
    </w:p>
    <w:tbl>
      <w:tblPr>
        <w:tblStyle w:val="78"/>
        <w:tblW w:w="8525" w:type="dxa"/>
        <w:jc w:val="center"/>
        <w:tblLayout w:type="autofit"/>
        <w:tblCellMar>
          <w:top w:w="0" w:type="dxa"/>
          <w:left w:w="108" w:type="dxa"/>
          <w:bottom w:w="0" w:type="dxa"/>
          <w:right w:w="108" w:type="dxa"/>
        </w:tblCellMar>
      </w:tblPr>
      <w:tblGrid>
        <w:gridCol w:w="4516"/>
        <w:gridCol w:w="4009"/>
      </w:tblGrid>
      <w:tr w14:paraId="608B654C">
        <w:tblPrEx>
          <w:tblCellMar>
            <w:top w:w="0" w:type="dxa"/>
            <w:left w:w="108" w:type="dxa"/>
            <w:bottom w:w="0" w:type="dxa"/>
            <w:right w:w="108" w:type="dxa"/>
          </w:tblCellMar>
        </w:tblPrEx>
        <w:trPr>
          <w:tblHeader/>
          <w:jc w:val="center"/>
        </w:trPr>
        <w:tc>
          <w:tcPr>
            <w:tcW w:w="4516" w:type="dxa"/>
            <w:tcBorders>
              <w:top w:val="single" w:color="auto" w:sz="4" w:space="0"/>
              <w:left w:val="single" w:color="auto" w:sz="4" w:space="0"/>
              <w:bottom w:val="single" w:color="auto" w:sz="4" w:space="0"/>
              <w:right w:val="single" w:color="auto" w:sz="4" w:space="0"/>
            </w:tcBorders>
            <w:vAlign w:val="center"/>
          </w:tcPr>
          <w:p w14:paraId="6443290C">
            <w:pPr>
              <w:pStyle w:val="76"/>
              <w:widowControl/>
              <w:snapToGrid w:val="0"/>
              <w:ind w:left="0"/>
              <w:jc w:val="center"/>
              <w:rPr>
                <w:rFonts w:hint="eastAsia" w:cs="宋体"/>
                <w:sz w:val="18"/>
                <w:szCs w:val="18"/>
                <w:lang w:eastAsia="zh-CN"/>
              </w:rPr>
            </w:pPr>
            <w:r>
              <w:rPr>
                <w:rFonts w:hint="eastAsia" w:cs="宋体"/>
                <w:sz w:val="18"/>
                <w:szCs w:val="18"/>
                <w:lang w:eastAsia="zh-CN"/>
              </w:rPr>
              <w:t>星级</w:t>
            </w:r>
          </w:p>
        </w:tc>
        <w:tc>
          <w:tcPr>
            <w:tcW w:w="4009" w:type="dxa"/>
            <w:tcBorders>
              <w:top w:val="single" w:color="auto" w:sz="4" w:space="0"/>
              <w:left w:val="single" w:color="auto" w:sz="4" w:space="0"/>
              <w:bottom w:val="single" w:color="auto" w:sz="4" w:space="0"/>
              <w:right w:val="single" w:color="auto" w:sz="4" w:space="0"/>
            </w:tcBorders>
            <w:vAlign w:val="center"/>
          </w:tcPr>
          <w:p w14:paraId="080DD32B">
            <w:pPr>
              <w:pStyle w:val="76"/>
              <w:widowControl/>
              <w:snapToGrid w:val="0"/>
              <w:ind w:left="0"/>
              <w:jc w:val="center"/>
              <w:rPr>
                <w:rFonts w:hint="eastAsia" w:cs="宋体"/>
                <w:sz w:val="18"/>
                <w:szCs w:val="18"/>
                <w:lang w:eastAsia="zh-CN"/>
              </w:rPr>
            </w:pPr>
            <w:r>
              <w:rPr>
                <w:rFonts w:hint="eastAsia" w:cs="宋体"/>
                <w:sz w:val="18"/>
                <w:szCs w:val="18"/>
                <w:lang w:eastAsia="zh-CN"/>
              </w:rPr>
              <w:t>分值（P）</w:t>
            </w:r>
          </w:p>
        </w:tc>
      </w:tr>
      <w:tr w14:paraId="6C8AB025">
        <w:tblPrEx>
          <w:tblCellMar>
            <w:top w:w="0" w:type="dxa"/>
            <w:left w:w="108" w:type="dxa"/>
            <w:bottom w:w="0" w:type="dxa"/>
            <w:right w:w="108" w:type="dxa"/>
          </w:tblCellMar>
        </w:tblPrEx>
        <w:trPr>
          <w:jc w:val="center"/>
        </w:trPr>
        <w:tc>
          <w:tcPr>
            <w:tcW w:w="4516" w:type="dxa"/>
            <w:tcBorders>
              <w:top w:val="single" w:color="auto" w:sz="4" w:space="0"/>
              <w:left w:val="single" w:color="auto" w:sz="4" w:space="0"/>
              <w:bottom w:val="single" w:color="auto" w:sz="4" w:space="0"/>
              <w:right w:val="single" w:color="auto" w:sz="4" w:space="0"/>
            </w:tcBorders>
            <w:vAlign w:val="center"/>
          </w:tcPr>
          <w:p w14:paraId="3065C5AD">
            <w:pPr>
              <w:pStyle w:val="76"/>
              <w:widowControl/>
              <w:snapToGrid w:val="0"/>
              <w:ind w:left="0"/>
              <w:jc w:val="center"/>
              <w:rPr>
                <w:rFonts w:hint="eastAsia" w:cs="宋体"/>
                <w:sz w:val="18"/>
                <w:szCs w:val="18"/>
                <w:lang w:eastAsia="zh-CN"/>
              </w:rPr>
            </w:pPr>
            <w:r>
              <w:rPr>
                <w:rFonts w:hint="eastAsia" w:cs="宋体"/>
                <w:sz w:val="18"/>
                <w:szCs w:val="18"/>
                <w:lang w:eastAsia="zh-CN"/>
              </w:rPr>
              <w:t>★★★（三星级）</w:t>
            </w:r>
          </w:p>
        </w:tc>
        <w:tc>
          <w:tcPr>
            <w:tcW w:w="4009" w:type="dxa"/>
            <w:tcBorders>
              <w:top w:val="single" w:color="auto" w:sz="4" w:space="0"/>
              <w:left w:val="single" w:color="auto" w:sz="4" w:space="0"/>
              <w:bottom w:val="single" w:color="auto" w:sz="4" w:space="0"/>
              <w:right w:val="single" w:color="auto" w:sz="4" w:space="0"/>
            </w:tcBorders>
            <w:vAlign w:val="center"/>
          </w:tcPr>
          <w:p w14:paraId="3FFC3C7D">
            <w:pPr>
              <w:pStyle w:val="76"/>
              <w:widowControl/>
              <w:snapToGrid w:val="0"/>
              <w:ind w:left="0"/>
              <w:rPr>
                <w:rFonts w:hint="eastAsia" w:cs="宋体"/>
                <w:sz w:val="18"/>
                <w:szCs w:val="18"/>
                <w:lang w:eastAsia="zh-CN"/>
              </w:rPr>
            </w:pPr>
            <w:r>
              <w:rPr>
                <w:rFonts w:hint="eastAsia" w:cs="宋体"/>
                <w:sz w:val="18"/>
                <w:szCs w:val="18"/>
                <w:lang w:eastAsia="zh-CN"/>
              </w:rPr>
              <w:t>75 ≤ P ＜ 85</w:t>
            </w:r>
          </w:p>
        </w:tc>
      </w:tr>
      <w:tr w14:paraId="79BDA6F1">
        <w:tblPrEx>
          <w:tblCellMar>
            <w:top w:w="0" w:type="dxa"/>
            <w:left w:w="108" w:type="dxa"/>
            <w:bottom w:w="0" w:type="dxa"/>
            <w:right w:w="108" w:type="dxa"/>
          </w:tblCellMar>
        </w:tblPrEx>
        <w:trPr>
          <w:jc w:val="center"/>
        </w:trPr>
        <w:tc>
          <w:tcPr>
            <w:tcW w:w="4516" w:type="dxa"/>
            <w:tcBorders>
              <w:top w:val="single" w:color="auto" w:sz="4" w:space="0"/>
              <w:left w:val="single" w:color="auto" w:sz="4" w:space="0"/>
              <w:bottom w:val="single" w:color="auto" w:sz="4" w:space="0"/>
              <w:right w:val="single" w:color="auto" w:sz="4" w:space="0"/>
            </w:tcBorders>
            <w:vAlign w:val="center"/>
          </w:tcPr>
          <w:p w14:paraId="65F98A74">
            <w:pPr>
              <w:pStyle w:val="76"/>
              <w:widowControl/>
              <w:snapToGrid w:val="0"/>
              <w:ind w:left="0"/>
              <w:jc w:val="center"/>
              <w:rPr>
                <w:rFonts w:hint="eastAsia" w:cs="宋体"/>
                <w:sz w:val="18"/>
                <w:szCs w:val="18"/>
                <w:lang w:eastAsia="zh-CN"/>
              </w:rPr>
            </w:pPr>
            <w:r>
              <w:rPr>
                <w:rFonts w:hint="eastAsia" w:cs="宋体"/>
                <w:sz w:val="18"/>
                <w:szCs w:val="18"/>
                <w:lang w:eastAsia="zh-CN"/>
              </w:rPr>
              <w:t>★★★★（四星级）</w:t>
            </w:r>
          </w:p>
        </w:tc>
        <w:tc>
          <w:tcPr>
            <w:tcW w:w="4009" w:type="dxa"/>
            <w:tcBorders>
              <w:top w:val="single" w:color="auto" w:sz="4" w:space="0"/>
              <w:left w:val="single" w:color="auto" w:sz="4" w:space="0"/>
              <w:bottom w:val="single" w:color="auto" w:sz="4" w:space="0"/>
              <w:right w:val="single" w:color="auto" w:sz="4" w:space="0"/>
            </w:tcBorders>
            <w:vAlign w:val="center"/>
          </w:tcPr>
          <w:p w14:paraId="5FDF758A">
            <w:pPr>
              <w:pStyle w:val="76"/>
              <w:widowControl/>
              <w:snapToGrid w:val="0"/>
              <w:ind w:left="0"/>
              <w:rPr>
                <w:rFonts w:hint="eastAsia" w:cs="宋体"/>
                <w:sz w:val="18"/>
                <w:szCs w:val="18"/>
                <w:lang w:eastAsia="zh-CN"/>
              </w:rPr>
            </w:pPr>
            <w:r>
              <w:rPr>
                <w:rFonts w:hint="eastAsia" w:cs="宋体"/>
                <w:sz w:val="18"/>
                <w:szCs w:val="18"/>
                <w:lang w:eastAsia="zh-CN"/>
              </w:rPr>
              <w:t>85 ≤ P ＜ 90</w:t>
            </w:r>
          </w:p>
        </w:tc>
      </w:tr>
      <w:tr w14:paraId="62F73783">
        <w:tblPrEx>
          <w:tblCellMar>
            <w:top w:w="0" w:type="dxa"/>
            <w:left w:w="108" w:type="dxa"/>
            <w:bottom w:w="0" w:type="dxa"/>
            <w:right w:w="108" w:type="dxa"/>
          </w:tblCellMar>
        </w:tblPrEx>
        <w:trPr>
          <w:jc w:val="center"/>
        </w:trPr>
        <w:tc>
          <w:tcPr>
            <w:tcW w:w="4516" w:type="dxa"/>
            <w:tcBorders>
              <w:top w:val="single" w:color="auto" w:sz="4" w:space="0"/>
              <w:left w:val="single" w:color="auto" w:sz="4" w:space="0"/>
              <w:bottom w:val="single" w:color="auto" w:sz="4" w:space="0"/>
              <w:right w:val="single" w:color="auto" w:sz="4" w:space="0"/>
            </w:tcBorders>
            <w:vAlign w:val="center"/>
          </w:tcPr>
          <w:p w14:paraId="24E7F00A">
            <w:pPr>
              <w:pStyle w:val="76"/>
              <w:widowControl/>
              <w:snapToGrid w:val="0"/>
              <w:ind w:left="0"/>
              <w:jc w:val="center"/>
              <w:rPr>
                <w:rFonts w:hint="eastAsia" w:cs="宋体"/>
                <w:sz w:val="18"/>
                <w:szCs w:val="18"/>
                <w:lang w:eastAsia="zh-CN"/>
              </w:rPr>
            </w:pPr>
            <w:r>
              <w:rPr>
                <w:rFonts w:hint="eastAsia" w:cs="宋体"/>
                <w:sz w:val="18"/>
                <w:szCs w:val="18"/>
                <w:lang w:eastAsia="zh-CN"/>
              </w:rPr>
              <w:t>★★★★★（五星级）</w:t>
            </w:r>
          </w:p>
        </w:tc>
        <w:tc>
          <w:tcPr>
            <w:tcW w:w="4009" w:type="dxa"/>
            <w:tcBorders>
              <w:top w:val="single" w:color="auto" w:sz="4" w:space="0"/>
              <w:left w:val="single" w:color="auto" w:sz="4" w:space="0"/>
              <w:bottom w:val="single" w:color="auto" w:sz="4" w:space="0"/>
              <w:right w:val="single" w:color="auto" w:sz="4" w:space="0"/>
            </w:tcBorders>
            <w:vAlign w:val="center"/>
          </w:tcPr>
          <w:p w14:paraId="77EFACCA">
            <w:pPr>
              <w:pStyle w:val="76"/>
              <w:widowControl/>
              <w:snapToGrid w:val="0"/>
              <w:ind w:left="0"/>
              <w:rPr>
                <w:rFonts w:hint="eastAsia" w:cs="宋体"/>
                <w:sz w:val="18"/>
                <w:szCs w:val="18"/>
                <w:lang w:eastAsia="zh-CN"/>
              </w:rPr>
            </w:pPr>
            <w:r>
              <w:rPr>
                <w:rFonts w:hint="eastAsia" w:cs="宋体"/>
                <w:sz w:val="18"/>
                <w:szCs w:val="18"/>
                <w:lang w:eastAsia="zh-CN"/>
              </w:rPr>
              <w:t>P ≥ 90</w:t>
            </w:r>
          </w:p>
        </w:tc>
      </w:tr>
      <w:bookmarkEnd w:id="12"/>
      <w:bookmarkEnd w:id="15"/>
    </w:tbl>
    <w:p w14:paraId="1FEBC41A">
      <w:pPr>
        <w:pStyle w:val="3"/>
        <w:spacing w:before="0" w:line="720" w:lineRule="auto"/>
        <w:ind w:left="0"/>
        <w:outlineLvl w:val="0"/>
        <w:rPr>
          <w:rFonts w:hint="eastAsia" w:ascii="黑体" w:hAnsi="黑体" w:eastAsia="黑体"/>
          <w:color w:val="000000"/>
          <w:lang w:eastAsia="zh-CN"/>
        </w:rPr>
      </w:pPr>
      <w:bookmarkStart w:id="16" w:name="_Toc30229"/>
      <w:bookmarkStart w:id="17" w:name="表5-1-规划设计阶段绿色等级评价指标及计分方法"/>
      <w:r>
        <w:rPr>
          <w:rFonts w:hint="eastAsia" w:ascii="黑体" w:hAnsi="黑体" w:eastAsia="黑体"/>
          <w:color w:val="000000"/>
          <w:lang w:eastAsia="zh-CN"/>
        </w:rPr>
        <w:t>6 绿色设计等级评价</w:t>
      </w:r>
      <w:bookmarkEnd w:id="16"/>
    </w:p>
    <w:bookmarkEnd w:id="17"/>
    <w:p w14:paraId="0778A208">
      <w:pPr>
        <w:pStyle w:val="3"/>
        <w:widowControl/>
        <w:jc w:val="both"/>
        <w:rPr>
          <w:rFonts w:hint="eastAsia" w:cs="宋体"/>
          <w:b/>
          <w:bCs/>
          <w:lang w:eastAsia="zh-CN"/>
        </w:rPr>
      </w:pPr>
      <w:bookmarkStart w:id="18" w:name="一般规定"/>
      <w:bookmarkStart w:id="19" w:name="规划设计阶段绿色等级评价"/>
      <w:r>
        <w:rPr>
          <w:rFonts w:hint="eastAsia" w:cs="宋体"/>
          <w:b/>
          <w:bCs/>
          <w:lang w:eastAsia="zh-CN"/>
        </w:rPr>
        <w:t>6.1 一般要求</w:t>
      </w:r>
    </w:p>
    <w:p w14:paraId="4341B3EC">
      <w:pPr>
        <w:pStyle w:val="76"/>
        <w:widowControl/>
        <w:spacing w:line="360" w:lineRule="auto"/>
        <w:jc w:val="both"/>
        <w:rPr>
          <w:rFonts w:hint="eastAsia" w:cs="宋体"/>
          <w:lang w:eastAsia="zh-CN"/>
        </w:rPr>
      </w:pPr>
      <w:r>
        <w:rPr>
          <w:rFonts w:hint="eastAsia" w:ascii="黑体" w:hAnsi="黑体" w:eastAsia="黑体" w:cs="黑体"/>
          <w:lang w:eastAsia="zh-CN"/>
        </w:rPr>
        <w:t>6.1.1</w:t>
      </w:r>
      <w:r>
        <w:rPr>
          <w:rFonts w:hint="eastAsia" w:cs="宋体"/>
          <w:lang w:eastAsia="zh-CN"/>
        </w:rPr>
        <w:t>绿色设计等级评价依据经批复的施工图设计文件、相关专题报告进行。</w:t>
      </w:r>
    </w:p>
    <w:p w14:paraId="5C7E8E37">
      <w:pPr>
        <w:pStyle w:val="76"/>
        <w:widowControl/>
        <w:spacing w:line="360" w:lineRule="auto"/>
        <w:jc w:val="both"/>
        <w:rPr>
          <w:rFonts w:hint="eastAsia"/>
          <w:lang w:eastAsia="zh-CN"/>
        </w:rPr>
      </w:pPr>
      <w:r>
        <w:rPr>
          <w:rFonts w:hint="eastAsia" w:ascii="黑体" w:hAnsi="黑体" w:eastAsia="黑体" w:cs="黑体"/>
          <w:lang w:eastAsia="zh-CN"/>
        </w:rPr>
        <w:t>6.1.2</w:t>
      </w:r>
      <w:r>
        <w:rPr>
          <w:rFonts w:hint="eastAsia" w:cs="宋体"/>
          <w:lang w:eastAsia="zh-CN"/>
        </w:rPr>
        <w:t xml:space="preserve"> 绿色设计等级评价指标满分100分。</w:t>
      </w:r>
    </w:p>
    <w:bookmarkEnd w:id="18"/>
    <w:p w14:paraId="5BFBEB9C">
      <w:pPr>
        <w:pStyle w:val="76"/>
        <w:widowControl/>
        <w:spacing w:line="360" w:lineRule="auto"/>
        <w:jc w:val="both"/>
        <w:rPr>
          <w:rFonts w:hint="eastAsia" w:cs="宋体"/>
          <w:b/>
          <w:bCs/>
          <w:lang w:eastAsia="zh-CN"/>
        </w:rPr>
      </w:pPr>
      <w:bookmarkStart w:id="20" w:name="绿色理念12.5分"/>
      <w:r>
        <w:rPr>
          <w:rFonts w:hint="eastAsia" w:ascii="黑体" w:hAnsi="黑体" w:eastAsia="黑体" w:cs="黑体"/>
          <w:b/>
          <w:bCs/>
          <w:lang w:eastAsia="zh-CN"/>
        </w:rPr>
        <w:t xml:space="preserve">6.2 </w:t>
      </w:r>
      <w:r>
        <w:rPr>
          <w:rFonts w:hint="eastAsia" w:cs="宋体"/>
          <w:b/>
          <w:bCs/>
          <w:lang w:eastAsia="zh-CN"/>
        </w:rPr>
        <w:t>绿色设计阶段评价指标</w:t>
      </w:r>
    </w:p>
    <w:bookmarkEnd w:id="19"/>
    <w:bookmarkEnd w:id="20"/>
    <w:p w14:paraId="519B57E8">
      <w:pPr>
        <w:widowControl/>
        <w:spacing w:before="109" w:line="360" w:lineRule="auto"/>
        <w:ind w:left="120"/>
        <w:jc w:val="both"/>
        <w:rPr>
          <w:rFonts w:hint="eastAsia" w:ascii="宋体" w:hAnsi="宋体" w:eastAsia="宋体" w:cs="宋体"/>
          <w:kern w:val="0"/>
          <w:sz w:val="21"/>
          <w:szCs w:val="21"/>
          <w:lang w:val="en-US" w:eastAsia="zh-CN" w:bidi="ar-SA"/>
        </w:rPr>
      </w:pPr>
      <w:bookmarkStart w:id="21" w:name="建设阶段绿色等级评价"/>
      <w:r>
        <w:rPr>
          <w:rFonts w:hint="eastAsia" w:ascii="黑体" w:hAnsi="黑体" w:eastAsia="黑体" w:cs="黑体"/>
          <w:kern w:val="0"/>
          <w:sz w:val="21"/>
          <w:szCs w:val="21"/>
          <w:lang w:val="en-US" w:eastAsia="zh-CN" w:bidi="ar-SA"/>
        </w:rPr>
        <w:t>6.2.1</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绿色理念指标满分为12分，具体指标计分见表</w:t>
      </w: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w:t>
      </w:r>
    </w:p>
    <w:p w14:paraId="4B5DA221">
      <w:pPr>
        <w:widowControl w:val="0"/>
        <w:spacing w:before="0"/>
        <w:ind w:left="0"/>
        <w:jc w:val="center"/>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表2 绿色设计阶段绿色理念指标计分</w:t>
      </w:r>
    </w:p>
    <w:tbl>
      <w:tblPr>
        <w:tblStyle w:val="78"/>
        <w:tblW w:w="8528" w:type="dxa"/>
        <w:jc w:val="center"/>
        <w:tblLayout w:type="autofit"/>
        <w:tblCellMar>
          <w:top w:w="0" w:type="dxa"/>
          <w:left w:w="108" w:type="dxa"/>
          <w:bottom w:w="0" w:type="dxa"/>
          <w:right w:w="108" w:type="dxa"/>
        </w:tblCellMar>
      </w:tblPr>
      <w:tblGrid>
        <w:gridCol w:w="1296"/>
        <w:gridCol w:w="859"/>
        <w:gridCol w:w="6373"/>
      </w:tblGrid>
      <w:tr w14:paraId="38E93359">
        <w:tblPrEx>
          <w:tblCellMar>
            <w:top w:w="0" w:type="dxa"/>
            <w:left w:w="108" w:type="dxa"/>
            <w:bottom w:w="0" w:type="dxa"/>
            <w:right w:w="108" w:type="dxa"/>
          </w:tblCellMar>
        </w:tblPrEx>
        <w:trPr>
          <w:tblHeader/>
          <w:jc w:val="center"/>
        </w:trPr>
        <w:tc>
          <w:tcPr>
            <w:tcW w:w="1296" w:type="dxa"/>
            <w:tcBorders>
              <w:top w:val="single" w:color="auto" w:sz="4" w:space="0"/>
              <w:left w:val="single" w:color="auto" w:sz="4" w:space="0"/>
              <w:bottom w:val="single" w:color="auto" w:sz="4" w:space="0"/>
              <w:right w:val="single" w:color="auto" w:sz="4" w:space="0"/>
            </w:tcBorders>
            <w:vAlign w:val="center"/>
          </w:tcPr>
          <w:p w14:paraId="7BF96A0A">
            <w:pPr>
              <w:widowControl w:val="0"/>
              <w:snapToGrid w:val="0"/>
              <w:spacing w:before="36" w:after="36"/>
              <w:ind w:left="0"/>
              <w:jc w:val="center"/>
              <w:rPr>
                <w:rFonts w:hint="default" w:ascii="Times New Roman" w:hAnsi="Times New Roman" w:eastAsia="宋体" w:cs="Times New Roman"/>
                <w:b/>
                <w:bCs w:val="0"/>
                <w:kern w:val="0"/>
                <w:sz w:val="18"/>
                <w:szCs w:val="18"/>
                <w:lang w:val="en-US" w:eastAsia="zh-CN" w:bidi="ar-SA"/>
              </w:rPr>
            </w:pPr>
            <w:r>
              <w:rPr>
                <w:rFonts w:hint="default" w:ascii="Times New Roman" w:hAnsi="Times New Roman" w:cs="Times New Roman"/>
                <w:b/>
                <w:bCs w:val="0"/>
                <w:kern w:val="0"/>
                <w:sz w:val="18"/>
                <w:szCs w:val="18"/>
                <w:lang w:val="en-US" w:eastAsia="zh-CN" w:bidi="ar-SA"/>
              </w:rPr>
              <w:t>一</w:t>
            </w:r>
            <w:r>
              <w:rPr>
                <w:rFonts w:hint="default" w:ascii="Times New Roman" w:hAnsi="Times New Roman" w:eastAsia="宋体" w:cs="Times New Roman"/>
                <w:b/>
                <w:bCs w:val="0"/>
                <w:kern w:val="0"/>
                <w:sz w:val="18"/>
                <w:szCs w:val="18"/>
                <w:lang w:val="en-US" w:eastAsia="zh-CN" w:bidi="ar-SA"/>
              </w:rPr>
              <w:t>级指标</w:t>
            </w:r>
          </w:p>
        </w:tc>
        <w:tc>
          <w:tcPr>
            <w:tcW w:w="859" w:type="dxa"/>
            <w:tcBorders>
              <w:top w:val="single" w:color="auto" w:sz="4" w:space="0"/>
              <w:left w:val="single" w:color="auto" w:sz="4" w:space="0"/>
              <w:bottom w:val="single" w:color="auto" w:sz="4" w:space="0"/>
              <w:right w:val="single" w:color="auto" w:sz="4" w:space="0"/>
            </w:tcBorders>
            <w:vAlign w:val="center"/>
          </w:tcPr>
          <w:p w14:paraId="3B268CAA">
            <w:pPr>
              <w:widowControl w:val="0"/>
              <w:snapToGrid w:val="0"/>
              <w:spacing w:before="36" w:after="36"/>
              <w:ind w:left="0"/>
              <w:jc w:val="center"/>
              <w:rPr>
                <w:rFonts w:hint="default" w:ascii="Times New Roman" w:hAnsi="Times New Roman" w:eastAsia="宋体" w:cs="Times New Roman"/>
                <w:b/>
                <w:bCs w:val="0"/>
                <w:kern w:val="0"/>
                <w:sz w:val="18"/>
                <w:szCs w:val="18"/>
                <w:lang w:val="en-US" w:eastAsia="zh-CN" w:bidi="ar-SA"/>
              </w:rPr>
            </w:pPr>
            <w:r>
              <w:rPr>
                <w:rFonts w:hint="default" w:ascii="Times New Roman" w:hAnsi="Times New Roman" w:eastAsia="宋体" w:cs="Times New Roman"/>
                <w:b/>
                <w:bCs w:val="0"/>
                <w:kern w:val="0"/>
                <w:sz w:val="18"/>
                <w:szCs w:val="18"/>
                <w:lang w:val="en-US" w:eastAsia="zh-CN" w:bidi="ar-SA"/>
              </w:rPr>
              <w:t>满分</w:t>
            </w:r>
          </w:p>
        </w:tc>
        <w:tc>
          <w:tcPr>
            <w:tcW w:w="6373" w:type="dxa"/>
            <w:tcBorders>
              <w:top w:val="single" w:color="auto" w:sz="4" w:space="0"/>
              <w:left w:val="single" w:color="auto" w:sz="4" w:space="0"/>
              <w:bottom w:val="single" w:color="auto" w:sz="4" w:space="0"/>
              <w:right w:val="single" w:color="auto" w:sz="4" w:space="0"/>
            </w:tcBorders>
            <w:vAlign w:val="center"/>
          </w:tcPr>
          <w:p w14:paraId="60316C18">
            <w:pPr>
              <w:widowControl w:val="0"/>
              <w:snapToGrid w:val="0"/>
              <w:spacing w:before="36" w:after="36"/>
              <w:ind w:left="0"/>
              <w:jc w:val="center"/>
              <w:rPr>
                <w:rFonts w:hint="default" w:ascii="Times New Roman" w:hAnsi="Times New Roman" w:eastAsia="宋体" w:cs="Times New Roman"/>
                <w:b/>
                <w:bCs w:val="0"/>
                <w:kern w:val="0"/>
                <w:sz w:val="18"/>
                <w:szCs w:val="18"/>
                <w:lang w:val="en-US" w:eastAsia="zh-CN" w:bidi="ar-SA"/>
              </w:rPr>
            </w:pPr>
            <w:r>
              <w:rPr>
                <w:rFonts w:hint="default" w:ascii="Times New Roman" w:hAnsi="Times New Roman" w:eastAsia="宋体" w:cs="Times New Roman"/>
                <w:b/>
                <w:bCs w:val="0"/>
                <w:kern w:val="0"/>
                <w:sz w:val="18"/>
                <w:szCs w:val="18"/>
                <w:lang w:val="en-US" w:eastAsia="zh-CN" w:bidi="ar-SA"/>
              </w:rPr>
              <w:t>计分方法</w:t>
            </w:r>
          </w:p>
        </w:tc>
      </w:tr>
      <w:tr w14:paraId="7D9CBA09">
        <w:tblPrEx>
          <w:tblCellMar>
            <w:top w:w="0" w:type="dxa"/>
            <w:left w:w="108" w:type="dxa"/>
            <w:bottom w:w="0" w:type="dxa"/>
            <w:right w:w="108" w:type="dxa"/>
          </w:tblCellMar>
        </w:tblPrEx>
        <w:trPr>
          <w:jc w:val="center"/>
        </w:trPr>
        <w:tc>
          <w:tcPr>
            <w:tcW w:w="1296" w:type="dxa"/>
            <w:tcBorders>
              <w:top w:val="single" w:color="auto" w:sz="4" w:space="0"/>
              <w:left w:val="single" w:color="auto" w:sz="4" w:space="0"/>
              <w:bottom w:val="single" w:color="auto" w:sz="4" w:space="0"/>
              <w:right w:val="single" w:color="auto" w:sz="4" w:space="0"/>
            </w:tcBorders>
            <w:vAlign w:val="center"/>
          </w:tcPr>
          <w:p w14:paraId="3812BF05">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战略规划</w:t>
            </w:r>
          </w:p>
        </w:tc>
        <w:tc>
          <w:tcPr>
            <w:tcW w:w="859" w:type="dxa"/>
            <w:tcBorders>
              <w:top w:val="single" w:color="auto" w:sz="4" w:space="0"/>
              <w:left w:val="single" w:color="auto" w:sz="4" w:space="0"/>
              <w:bottom w:val="single" w:color="auto" w:sz="4" w:space="0"/>
              <w:right w:val="single" w:color="auto" w:sz="4" w:space="0"/>
            </w:tcBorders>
            <w:vAlign w:val="center"/>
          </w:tcPr>
          <w:p w14:paraId="38A5F3EF">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6.5</w:t>
            </w:r>
          </w:p>
        </w:tc>
        <w:tc>
          <w:tcPr>
            <w:tcW w:w="6373" w:type="dxa"/>
            <w:tcBorders>
              <w:top w:val="single" w:color="auto" w:sz="4" w:space="0"/>
              <w:left w:val="single" w:color="auto" w:sz="4" w:space="0"/>
              <w:bottom w:val="single" w:color="auto" w:sz="4" w:space="0"/>
              <w:right w:val="single" w:color="auto" w:sz="4" w:space="0"/>
            </w:tcBorders>
            <w:vAlign w:val="center"/>
          </w:tcPr>
          <w:p w14:paraId="2F2235B4">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1）环境影响评价报告及其批复落实情况：落实情况较好，得1分；否则不得分。</w:t>
            </w:r>
          </w:p>
          <w:p w14:paraId="5C36B4F5">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2）制定涵盖设计、施工和养护的绿色公路实施方案：方案完整、可行性强，最高得2分；方案基本可行，得1分；未制定，不得分。</w:t>
            </w:r>
          </w:p>
          <w:p w14:paraId="56580E2D">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3）编制绿色公路设计专篇：编制内容全面、符合绿色公路要求，最高得1.5分；内容基本完整，得0.5分；未编制不得分。</w:t>
            </w:r>
          </w:p>
          <w:p w14:paraId="6C06F933">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4）项目被确立为省部级及以上绿色公路相关试点示范：每项得0.5分，最高得1分。</w:t>
            </w:r>
          </w:p>
          <w:p w14:paraId="2269452A">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5)</w:t>
            </w:r>
            <w:r>
              <w:rPr>
                <w:rFonts w:hint="eastAsia" w:cs="Times New Roman"/>
                <w:kern w:val="0"/>
                <w:sz w:val="18"/>
                <w:szCs w:val="18"/>
                <w:lang w:val="en-US" w:eastAsia="zh-CN" w:bidi="ar-SA"/>
              </w:rPr>
              <w:t xml:space="preserve"> </w:t>
            </w:r>
            <w:r>
              <w:rPr>
                <w:rFonts w:hint="default" w:ascii="Times New Roman" w:hAnsi="Times New Roman" w:eastAsia="宋体" w:cs="Times New Roman"/>
                <w:kern w:val="0"/>
                <w:sz w:val="18"/>
                <w:szCs w:val="18"/>
                <w:lang w:val="en-US" w:eastAsia="zh-CN" w:bidi="ar-SA"/>
              </w:rPr>
              <w:t>制定项目美绿高速品牌创建总体实施方案，得1分。</w:t>
            </w:r>
          </w:p>
        </w:tc>
      </w:tr>
      <w:tr w14:paraId="540D0376">
        <w:tblPrEx>
          <w:tblCellMar>
            <w:top w:w="0" w:type="dxa"/>
            <w:left w:w="108" w:type="dxa"/>
            <w:bottom w:w="0" w:type="dxa"/>
            <w:right w:w="108" w:type="dxa"/>
          </w:tblCellMar>
        </w:tblPrEx>
        <w:trPr>
          <w:jc w:val="center"/>
        </w:trPr>
        <w:tc>
          <w:tcPr>
            <w:tcW w:w="1296" w:type="dxa"/>
            <w:tcBorders>
              <w:top w:val="single" w:color="auto" w:sz="4" w:space="0"/>
              <w:left w:val="single" w:color="auto" w:sz="4" w:space="0"/>
              <w:bottom w:val="single" w:color="auto" w:sz="4" w:space="0"/>
              <w:right w:val="single" w:color="auto" w:sz="4" w:space="0"/>
            </w:tcBorders>
            <w:vAlign w:val="center"/>
          </w:tcPr>
          <w:p w14:paraId="37E2249F">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专项资金</w:t>
            </w:r>
          </w:p>
        </w:tc>
        <w:tc>
          <w:tcPr>
            <w:tcW w:w="859" w:type="dxa"/>
            <w:tcBorders>
              <w:top w:val="single" w:color="auto" w:sz="4" w:space="0"/>
              <w:left w:val="single" w:color="auto" w:sz="4" w:space="0"/>
              <w:bottom w:val="single" w:color="auto" w:sz="4" w:space="0"/>
              <w:right w:val="single" w:color="auto" w:sz="4" w:space="0"/>
            </w:tcBorders>
            <w:vAlign w:val="center"/>
          </w:tcPr>
          <w:p w14:paraId="10CB3F34">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2.0</w:t>
            </w:r>
          </w:p>
        </w:tc>
        <w:tc>
          <w:tcPr>
            <w:tcW w:w="6373" w:type="dxa"/>
            <w:tcBorders>
              <w:top w:val="single" w:color="auto" w:sz="4" w:space="0"/>
              <w:left w:val="single" w:color="auto" w:sz="4" w:space="0"/>
              <w:bottom w:val="single" w:color="auto" w:sz="4" w:space="0"/>
              <w:right w:val="single" w:color="auto" w:sz="4" w:space="0"/>
            </w:tcBorders>
            <w:vAlign w:val="center"/>
          </w:tcPr>
          <w:p w14:paraId="705BB359">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1）项目概预算中设有绿色公路专项资金，得1分。</w:t>
            </w:r>
          </w:p>
          <w:p w14:paraId="3C7E0F3C">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2）获得绿色金融支持，根据支持力度和规模，最高得1分。</w:t>
            </w:r>
          </w:p>
        </w:tc>
      </w:tr>
      <w:tr w14:paraId="48D64B95">
        <w:tblPrEx>
          <w:tblCellMar>
            <w:top w:w="0" w:type="dxa"/>
            <w:left w:w="108" w:type="dxa"/>
            <w:bottom w:w="0" w:type="dxa"/>
            <w:right w:w="108" w:type="dxa"/>
          </w:tblCellMar>
        </w:tblPrEx>
        <w:trPr>
          <w:jc w:val="center"/>
        </w:trPr>
        <w:tc>
          <w:tcPr>
            <w:tcW w:w="1296" w:type="dxa"/>
            <w:tcBorders>
              <w:top w:val="single" w:color="auto" w:sz="4" w:space="0"/>
              <w:left w:val="single" w:color="auto" w:sz="4" w:space="0"/>
              <w:bottom w:val="single" w:color="auto" w:sz="4" w:space="0"/>
              <w:right w:val="single" w:color="auto" w:sz="4" w:space="0"/>
            </w:tcBorders>
            <w:vAlign w:val="center"/>
          </w:tcPr>
          <w:p w14:paraId="42F35C3A">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咨询与培训</w:t>
            </w:r>
          </w:p>
        </w:tc>
        <w:tc>
          <w:tcPr>
            <w:tcW w:w="859" w:type="dxa"/>
            <w:tcBorders>
              <w:top w:val="single" w:color="auto" w:sz="4" w:space="0"/>
              <w:left w:val="single" w:color="auto" w:sz="4" w:space="0"/>
              <w:bottom w:val="single" w:color="auto" w:sz="4" w:space="0"/>
              <w:right w:val="single" w:color="auto" w:sz="4" w:space="0"/>
            </w:tcBorders>
            <w:vAlign w:val="center"/>
          </w:tcPr>
          <w:p w14:paraId="535666EF">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3.5</w:t>
            </w:r>
          </w:p>
        </w:tc>
        <w:tc>
          <w:tcPr>
            <w:tcW w:w="6373" w:type="dxa"/>
            <w:tcBorders>
              <w:top w:val="single" w:color="auto" w:sz="4" w:space="0"/>
              <w:left w:val="single" w:color="auto" w:sz="4" w:space="0"/>
              <w:bottom w:val="single" w:color="auto" w:sz="4" w:space="0"/>
              <w:right w:val="single" w:color="auto" w:sz="4" w:space="0"/>
            </w:tcBorders>
            <w:vAlign w:val="center"/>
          </w:tcPr>
          <w:p w14:paraId="1135E700">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1）组织开展绿色公路专项技术咨询，形成正式咨询成果，得2分；咨询内容不完整或成果质量一般，得1分；未开展，不得分。</w:t>
            </w:r>
          </w:p>
          <w:p w14:paraId="28168AF2">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2）开展面向设计人员的绿色设计理念与技术培训，培训次数不少于1次且覆盖主要设计人员，得1.5分；培训覆盖不足或内容简单，得0.5分；未开展不得分。</w:t>
            </w:r>
          </w:p>
        </w:tc>
      </w:tr>
    </w:tbl>
    <w:p w14:paraId="40EDD1C7">
      <w:pPr>
        <w:widowControl/>
        <w:spacing w:before="109" w:line="360" w:lineRule="auto"/>
        <w:ind w:left="120"/>
        <w:jc w:val="both"/>
        <w:rPr>
          <w:rFonts w:hint="eastAsia" w:ascii="宋体" w:hAnsi="宋体" w:eastAsia="宋体" w:cs="宋体"/>
          <w:kern w:val="0"/>
          <w:sz w:val="21"/>
          <w:szCs w:val="21"/>
          <w:lang w:val="en-US" w:eastAsia="zh-CN" w:bidi="ar-SA"/>
        </w:rPr>
      </w:pPr>
      <w:bookmarkStart w:id="22" w:name="生态环保16.0分"/>
      <w:r>
        <w:rPr>
          <w:rFonts w:hint="eastAsia" w:ascii="黑体" w:hAnsi="黑体" w:eastAsia="黑体" w:cs="黑体"/>
          <w:kern w:val="0"/>
          <w:sz w:val="21"/>
          <w:szCs w:val="21"/>
          <w:lang w:val="en-US" w:eastAsia="zh-CN" w:bidi="ar-SA"/>
        </w:rPr>
        <w:t>6.2.2</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生态环保指标满分为22分，具体指标计分见表</w:t>
      </w:r>
      <w:r>
        <w:rPr>
          <w:rFonts w:hint="eastAsia" w:ascii="宋体" w:hAnsi="宋体" w:cs="宋体"/>
          <w:kern w:val="0"/>
          <w:sz w:val="21"/>
          <w:szCs w:val="21"/>
          <w:lang w:val="en-US" w:eastAsia="zh-CN" w:bidi="ar-SA"/>
        </w:rPr>
        <w:t>3</w:t>
      </w:r>
      <w:r>
        <w:rPr>
          <w:rFonts w:hint="eastAsia" w:ascii="宋体" w:hAnsi="宋体" w:eastAsia="宋体" w:cs="宋体"/>
          <w:kern w:val="0"/>
          <w:sz w:val="21"/>
          <w:szCs w:val="21"/>
          <w:lang w:val="en-US" w:eastAsia="zh-CN" w:bidi="ar-SA"/>
        </w:rPr>
        <w:t>。</w:t>
      </w:r>
    </w:p>
    <w:p w14:paraId="1C000B9C">
      <w:pPr>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表3 绿色设计阶段生态环保指标计分</w:t>
      </w:r>
      <w:r>
        <w:rPr>
          <w:rFonts w:hint="eastAsia" w:ascii="宋体" w:hAnsi="宋体" w:eastAsia="宋体" w:cs="宋体"/>
          <w:b/>
          <w:bCs/>
          <w:kern w:val="0"/>
          <w:sz w:val="21"/>
          <w:szCs w:val="21"/>
          <w:lang w:val="en-US" w:eastAsia="zh-CN" w:bidi="ar-SA"/>
        </w:rPr>
        <w:t xml:space="preserve"> </w:t>
      </w:r>
    </w:p>
    <w:tbl>
      <w:tblPr>
        <w:tblStyle w:val="78"/>
        <w:tblW w:w="8522" w:type="dxa"/>
        <w:jc w:val="center"/>
        <w:tblLayout w:type="autofit"/>
        <w:tblCellMar>
          <w:top w:w="0" w:type="dxa"/>
          <w:left w:w="108" w:type="dxa"/>
          <w:bottom w:w="0" w:type="dxa"/>
          <w:right w:w="108" w:type="dxa"/>
        </w:tblCellMar>
      </w:tblPr>
      <w:tblGrid>
        <w:gridCol w:w="1830"/>
        <w:gridCol w:w="1110"/>
        <w:gridCol w:w="751"/>
        <w:gridCol w:w="4831"/>
      </w:tblGrid>
      <w:tr w14:paraId="5F26BB4E">
        <w:tblPrEx>
          <w:tblCellMar>
            <w:top w:w="0" w:type="dxa"/>
            <w:left w:w="108" w:type="dxa"/>
            <w:bottom w:w="0" w:type="dxa"/>
            <w:right w:w="108" w:type="dxa"/>
          </w:tblCellMar>
        </w:tblPrEx>
        <w:trPr>
          <w:trHeight w:val="0" w:hRule="atLeast"/>
          <w:tblHeader/>
          <w:jc w:val="center"/>
        </w:trPr>
        <w:tc>
          <w:tcPr>
            <w:tcW w:w="183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33700D">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eastAsia"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11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DF83ED">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eastAsia" w:cs="Times New Roman"/>
                <w:b/>
                <w:kern w:val="0"/>
                <w:sz w:val="18"/>
                <w:szCs w:val="18"/>
                <w:lang w:val="en-US" w:eastAsia="zh-CN" w:bidi="ar-SA"/>
              </w:rPr>
              <w:t>二</w:t>
            </w:r>
            <w:r>
              <w:rPr>
                <w:rFonts w:hint="default" w:ascii="Times New Roman" w:hAnsi="Times New Roman" w:eastAsia="宋体" w:cs="Times New Roman"/>
                <w:b/>
                <w:kern w:val="0"/>
                <w:sz w:val="18"/>
                <w:szCs w:val="18"/>
                <w:lang w:val="en-US" w:eastAsia="zh-CN" w:bidi="ar-SA"/>
              </w:rPr>
              <w:t>级指标</w:t>
            </w:r>
          </w:p>
        </w:tc>
        <w:tc>
          <w:tcPr>
            <w:tcW w:w="7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0E25A5">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4831"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94187B6">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1DDD1D24">
        <w:tblPrEx>
          <w:tblCellMar>
            <w:top w:w="0" w:type="dxa"/>
            <w:left w:w="108" w:type="dxa"/>
            <w:bottom w:w="0" w:type="dxa"/>
            <w:right w:w="108" w:type="dxa"/>
          </w:tblCellMar>
        </w:tblPrEx>
        <w:trPr>
          <w:trHeight w:val="0" w:hRule="atLeast"/>
          <w:jc w:val="center"/>
        </w:trPr>
        <w:tc>
          <w:tcPr>
            <w:tcW w:w="1830"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1F11B5A">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生态保护与修复</w:t>
            </w:r>
          </w:p>
        </w:tc>
        <w:tc>
          <w:tcPr>
            <w:tcW w:w="11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F2505A">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生态保护</w:t>
            </w:r>
          </w:p>
        </w:tc>
        <w:tc>
          <w:tcPr>
            <w:tcW w:w="7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8553D1E">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7.0</w:t>
            </w:r>
          </w:p>
        </w:tc>
        <w:tc>
          <w:tcPr>
            <w:tcW w:w="4831"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1C13BA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hint="default" w:ascii="Times New Roman" w:hAnsi="Times New Roman" w:eastAsia="宋体" w:cs="Times New Roman"/>
                <w:kern w:val="0"/>
                <w:sz w:val="18"/>
                <w:szCs w:val="18"/>
                <w:lang w:val="en-US" w:eastAsia="zh-CN" w:bidi="ar-SA"/>
              </w:rPr>
              <w:t>）路线避绕生态敏感区（世界自然遗产地、国家公园、自然保护区、风景名胜区、地质公园及森林公园等依法划定的、以生态保护为主的区域）：避绕率</w:t>
            </w:r>
            <w:r>
              <w:rPr>
                <w:rFonts w:hint="eastAsia" w:ascii="Times New Roman" w:hAnsi="Times New Roman" w:eastAsia="宋体" w:cs="Times New Roman"/>
                <w:kern w:val="0"/>
                <w:sz w:val="18"/>
                <w:szCs w:val="18"/>
                <w:lang w:val="en-US" w:eastAsia="zh-CN" w:bidi="ar-SA"/>
              </w:rPr>
              <w:t>＞</w:t>
            </w:r>
            <w:r>
              <w:rPr>
                <w:rFonts w:hint="default" w:ascii="Times New Roman" w:hAnsi="Times New Roman" w:eastAsia="宋体" w:cs="Times New Roman"/>
                <w:kern w:val="0"/>
                <w:sz w:val="18"/>
                <w:szCs w:val="18"/>
                <w:lang w:val="en-US" w:eastAsia="zh-CN" w:bidi="ar-SA"/>
              </w:rPr>
              <w:t>80%（含）的，得</w:t>
            </w:r>
            <w:r>
              <w:rPr>
                <w:rFonts w:hint="eastAsia" w:ascii="Times New Roman" w:hAnsi="Times New Roman" w:eastAsia="宋体" w:cs="Times New Roman"/>
                <w:kern w:val="0"/>
                <w:sz w:val="18"/>
                <w:szCs w:val="18"/>
                <w:lang w:val="en-US" w:eastAsia="zh-CN" w:bidi="ar-SA"/>
              </w:rPr>
              <w:t>2.0</w:t>
            </w:r>
            <w:r>
              <w:rPr>
                <w:rFonts w:hint="default" w:ascii="Times New Roman" w:hAnsi="Times New Roman" w:eastAsia="宋体" w:cs="Times New Roman"/>
                <w:kern w:val="0"/>
                <w:sz w:val="18"/>
                <w:szCs w:val="18"/>
                <w:lang w:val="en-US" w:eastAsia="zh-CN" w:bidi="ar-SA"/>
              </w:rPr>
              <w:t>分；在80%-50%（含）之间的，得</w:t>
            </w:r>
            <w:r>
              <w:rPr>
                <w:rFonts w:hint="eastAsia" w:ascii="Times New Roman" w:hAnsi="Times New Roman" w:eastAsia="宋体" w:cs="Times New Roman"/>
                <w:kern w:val="0"/>
                <w:sz w:val="18"/>
                <w:szCs w:val="18"/>
                <w:lang w:val="en-US" w:eastAsia="zh-CN" w:bidi="ar-SA"/>
              </w:rPr>
              <w:t>1.5</w:t>
            </w:r>
            <w:r>
              <w:rPr>
                <w:rFonts w:hint="default" w:ascii="Times New Roman" w:hAnsi="Times New Roman" w:eastAsia="宋体" w:cs="Times New Roman"/>
                <w:kern w:val="0"/>
                <w:sz w:val="18"/>
                <w:szCs w:val="18"/>
                <w:lang w:val="en-US" w:eastAsia="zh-CN" w:bidi="ar-SA"/>
              </w:rPr>
              <w:t>分；50%-20%（含）之间，得</w:t>
            </w:r>
            <w:r>
              <w:rPr>
                <w:rFonts w:hint="eastAsia" w:ascii="Times New Roman" w:hAnsi="Times New Roman" w:eastAsia="宋体" w:cs="Times New Roman"/>
                <w:kern w:val="0"/>
                <w:sz w:val="18"/>
                <w:szCs w:val="18"/>
                <w:lang w:val="en-US" w:eastAsia="zh-CN" w:bidi="ar-SA"/>
              </w:rPr>
              <w:t>1.0</w:t>
            </w:r>
            <w:r>
              <w:rPr>
                <w:rFonts w:hint="default" w:ascii="Times New Roman" w:hAnsi="Times New Roman" w:eastAsia="宋体" w:cs="Times New Roman"/>
                <w:kern w:val="0"/>
                <w:sz w:val="18"/>
                <w:szCs w:val="18"/>
                <w:lang w:val="en-US" w:eastAsia="zh-CN" w:bidi="ar-SA"/>
              </w:rPr>
              <w:t>分；</w:t>
            </w:r>
            <w:r>
              <w:rPr>
                <w:rFonts w:hint="eastAsia" w:ascii="Times New Roman" w:hAnsi="Times New Roman" w:eastAsia="宋体" w:cs="Times New Roman"/>
                <w:kern w:val="0"/>
                <w:sz w:val="18"/>
                <w:szCs w:val="18"/>
                <w:lang w:val="en-US" w:eastAsia="zh-CN" w:bidi="ar-SA"/>
              </w:rPr>
              <w:t>＜</w:t>
            </w:r>
            <w:r>
              <w:rPr>
                <w:rFonts w:hint="default" w:ascii="Times New Roman" w:hAnsi="Times New Roman" w:eastAsia="宋体" w:cs="Times New Roman"/>
                <w:kern w:val="0"/>
                <w:sz w:val="18"/>
                <w:szCs w:val="18"/>
                <w:lang w:val="en-US" w:eastAsia="zh-CN" w:bidi="ar-SA"/>
              </w:rPr>
              <w:t>20%，</w:t>
            </w:r>
            <w:r>
              <w:rPr>
                <w:rFonts w:hint="eastAsia" w:ascii="Times New Roman" w:hAnsi="Times New Roman" w:eastAsia="宋体" w:cs="Times New Roman"/>
                <w:kern w:val="0"/>
                <w:sz w:val="18"/>
                <w:szCs w:val="18"/>
                <w:lang w:val="en-US" w:eastAsia="zh-CN" w:bidi="ar-SA"/>
              </w:rPr>
              <w:t>不得分</w:t>
            </w:r>
            <w:r>
              <w:rPr>
                <w:rFonts w:hint="default" w:ascii="Times New Roman" w:hAnsi="Times New Roman" w:eastAsia="宋体" w:cs="Times New Roman"/>
                <w:kern w:val="0"/>
                <w:sz w:val="18"/>
                <w:szCs w:val="18"/>
                <w:lang w:val="en-US" w:eastAsia="zh-CN" w:bidi="ar-SA"/>
              </w:rPr>
              <w:t>。</w:t>
            </w:r>
          </w:p>
          <w:p w14:paraId="544B4BE5">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w:t>
            </w:r>
            <w:r>
              <w:rPr>
                <w:rFonts w:hint="default" w:ascii="Times New Roman" w:hAnsi="Times New Roman" w:eastAsia="宋体" w:cs="Times New Roman"/>
                <w:kern w:val="0"/>
                <w:sz w:val="18"/>
                <w:szCs w:val="18"/>
                <w:lang w:val="en-US" w:eastAsia="zh-CN" w:bidi="ar-SA"/>
              </w:rPr>
              <w:t>）不良地质地段：避绕率＞80%得1.5分；80%～50%（含）得1.0分；50%～20%（含）得0.5分；＜20%</w:t>
            </w:r>
            <w:r>
              <w:rPr>
                <w:rFonts w:hint="eastAsia" w:ascii="Times New Roman" w:hAnsi="Times New Roman" w:eastAsia="宋体" w:cs="Times New Roman"/>
                <w:kern w:val="0"/>
                <w:sz w:val="18"/>
                <w:szCs w:val="18"/>
                <w:lang w:val="en-US" w:eastAsia="zh-CN" w:bidi="ar-SA"/>
              </w:rPr>
              <w:t>，不得分</w:t>
            </w:r>
            <w:r>
              <w:rPr>
                <w:rFonts w:hint="default" w:ascii="Times New Roman" w:hAnsi="Times New Roman" w:eastAsia="宋体" w:cs="Times New Roman"/>
                <w:kern w:val="0"/>
                <w:sz w:val="18"/>
                <w:szCs w:val="18"/>
                <w:lang w:val="en-US" w:eastAsia="zh-CN" w:bidi="ar-SA"/>
              </w:rPr>
              <w:t>。</w:t>
            </w:r>
          </w:p>
          <w:p w14:paraId="44B8B01E">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3</w:t>
            </w:r>
            <w:r>
              <w:rPr>
                <w:rFonts w:hint="default" w:ascii="Times New Roman" w:hAnsi="Times New Roman" w:eastAsia="宋体"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古树名木与国家重点保护野生植物的保护率：保护率100%得1.5分；100%～80%（含）得1.0分；80%～50%（含）得0.5分；＜50%得0分。</w:t>
            </w:r>
          </w:p>
          <w:p w14:paraId="60D4E8B6">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4</w:t>
            </w:r>
            <w:r>
              <w:rPr>
                <w:rFonts w:hint="default" w:ascii="Times New Roman" w:hAnsi="Times New Roman" w:eastAsia="宋体"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设置野生动物通道且有效，根据通道数量及有效性，最高得2.0分（有效设置1处得1.0分，2处及以上得2.0分）。</w:t>
            </w:r>
          </w:p>
          <w:p w14:paraId="737CCEC4">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5</w:t>
            </w:r>
            <w:r>
              <w:rPr>
                <w:rFonts w:hint="default" w:ascii="Times New Roman" w:hAnsi="Times New Roman" w:eastAsia="宋体" w:cs="Times New Roman"/>
                <w:kern w:val="0"/>
                <w:sz w:val="18"/>
                <w:szCs w:val="18"/>
                <w:lang w:val="en-US" w:eastAsia="zh-CN" w:bidi="ar-SA"/>
              </w:rPr>
              <w:t>）表土资源利用率：利用率＞80%得1.0分；80%～50%（含）得0.5分；50%～20%（含）得0.2分；＜20%</w:t>
            </w:r>
            <w:r>
              <w:rPr>
                <w:rFonts w:hint="eastAsia" w:ascii="Times New Roman" w:hAnsi="Times New Roman" w:eastAsia="宋体" w:cs="Times New Roman"/>
                <w:kern w:val="0"/>
                <w:sz w:val="18"/>
                <w:szCs w:val="18"/>
                <w:lang w:val="en-US" w:eastAsia="zh-CN" w:bidi="ar-SA"/>
              </w:rPr>
              <w:t>，不得分</w:t>
            </w:r>
            <w:r>
              <w:rPr>
                <w:rFonts w:hint="default" w:ascii="Times New Roman" w:hAnsi="Times New Roman" w:eastAsia="宋体" w:cs="Times New Roman"/>
                <w:kern w:val="0"/>
                <w:sz w:val="18"/>
                <w:szCs w:val="18"/>
                <w:lang w:val="en-US" w:eastAsia="zh-CN" w:bidi="ar-SA"/>
              </w:rPr>
              <w:t>。</w:t>
            </w:r>
          </w:p>
        </w:tc>
      </w:tr>
      <w:tr w14:paraId="466B7A6C">
        <w:tblPrEx>
          <w:tblCellMar>
            <w:top w:w="0" w:type="dxa"/>
            <w:left w:w="108" w:type="dxa"/>
            <w:bottom w:w="0" w:type="dxa"/>
            <w:right w:w="108" w:type="dxa"/>
          </w:tblCellMar>
        </w:tblPrEx>
        <w:trPr>
          <w:trHeight w:val="0" w:hRule="atLeast"/>
          <w:jc w:val="center"/>
        </w:trPr>
        <w:tc>
          <w:tcPr>
            <w:tcW w:w="1830"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31BDE74">
            <w:pPr>
              <w:keepNext/>
              <w:widowControl w:val="0"/>
              <w:snapToGrid w:val="0"/>
              <w:spacing w:before="36" w:after="36"/>
              <w:ind w:left="0" w:leftChars="0" w:right="0" w:rightChars="0" w:firstLine="0" w:firstLineChars="0"/>
              <w:jc w:val="center"/>
              <w:rPr>
                <w:rFonts w:ascii="Times New Roman" w:hAnsi="宋体" w:eastAsia="宋体" w:cs="Times New Roman"/>
                <w:kern w:val="0"/>
                <w:sz w:val="18"/>
                <w:szCs w:val="21"/>
                <w:lang w:val="en-US" w:eastAsia="en-US" w:bidi="ar-SA"/>
              </w:rPr>
            </w:pPr>
          </w:p>
        </w:tc>
        <w:tc>
          <w:tcPr>
            <w:tcW w:w="11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B67A668">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生态修复</w:t>
            </w:r>
          </w:p>
        </w:tc>
        <w:tc>
          <w:tcPr>
            <w:tcW w:w="7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A52F82">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6.0</w:t>
            </w:r>
          </w:p>
        </w:tc>
        <w:tc>
          <w:tcPr>
            <w:tcW w:w="4831"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407C8CDE">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hint="default" w:ascii="Times New Roman" w:hAnsi="Times New Roman" w:eastAsia="宋体"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穿越</w:t>
            </w:r>
            <w:r>
              <w:rPr>
                <w:rFonts w:hint="default" w:ascii="Times New Roman" w:hAnsi="Times New Roman" w:eastAsia="宋体" w:cs="Times New Roman"/>
                <w:kern w:val="0"/>
                <w:sz w:val="18"/>
                <w:szCs w:val="18"/>
                <w:lang w:val="en-US" w:eastAsia="zh-CN" w:bidi="ar-SA"/>
              </w:rPr>
              <w:t>生态</w:t>
            </w:r>
            <w:r>
              <w:rPr>
                <w:rFonts w:hint="eastAsia" w:ascii="Times New Roman" w:hAnsi="Times New Roman" w:eastAsia="宋体" w:cs="Times New Roman"/>
                <w:kern w:val="0"/>
                <w:sz w:val="18"/>
                <w:szCs w:val="18"/>
                <w:lang w:val="en-US" w:eastAsia="zh-CN" w:bidi="ar-SA"/>
              </w:rPr>
              <w:t>敏感区路段</w:t>
            </w:r>
            <w:r>
              <w:rPr>
                <w:rFonts w:hint="default" w:ascii="Times New Roman" w:hAnsi="Times New Roman" w:eastAsia="宋体" w:cs="Times New Roman"/>
                <w:kern w:val="0"/>
                <w:sz w:val="18"/>
                <w:szCs w:val="18"/>
                <w:lang w:val="en-US" w:eastAsia="zh-CN" w:bidi="ar-SA"/>
              </w:rPr>
              <w:t>生态修复</w:t>
            </w:r>
            <w:r>
              <w:rPr>
                <w:rFonts w:hint="eastAsia" w:ascii="Times New Roman" w:hAnsi="Times New Roman" w:eastAsia="宋体" w:cs="Times New Roman"/>
                <w:kern w:val="0"/>
                <w:sz w:val="18"/>
                <w:szCs w:val="18"/>
                <w:lang w:val="en-US" w:eastAsia="zh-CN" w:bidi="ar-SA"/>
              </w:rPr>
              <w:t>设计</w:t>
            </w:r>
            <w:r>
              <w:rPr>
                <w:rFonts w:hint="default" w:ascii="Times New Roman" w:hAnsi="Times New Roman" w:eastAsia="宋体" w:cs="Times New Roman"/>
                <w:kern w:val="0"/>
                <w:sz w:val="18"/>
                <w:szCs w:val="18"/>
                <w:lang w:val="en-US" w:eastAsia="zh-CN" w:bidi="ar-SA"/>
              </w:rPr>
              <w:t>：制订</w:t>
            </w:r>
            <w:r>
              <w:rPr>
                <w:rFonts w:hint="eastAsia" w:ascii="Times New Roman" w:hAnsi="Times New Roman" w:eastAsia="宋体" w:cs="Times New Roman"/>
                <w:kern w:val="0"/>
                <w:sz w:val="18"/>
                <w:szCs w:val="18"/>
                <w:lang w:val="en-US" w:eastAsia="zh-CN" w:bidi="ar-SA"/>
              </w:rPr>
              <w:t>专项</w:t>
            </w:r>
            <w:r>
              <w:rPr>
                <w:rFonts w:hint="default" w:ascii="Times New Roman" w:hAnsi="Times New Roman" w:eastAsia="宋体" w:cs="Times New Roman"/>
                <w:kern w:val="0"/>
                <w:sz w:val="18"/>
                <w:szCs w:val="18"/>
                <w:lang w:val="en-US" w:eastAsia="zh-CN" w:bidi="ar-SA"/>
              </w:rPr>
              <w:t>方案且修复面积100%覆盖影响区域的，得2.5分；制订</w:t>
            </w:r>
            <w:r>
              <w:rPr>
                <w:rFonts w:hint="eastAsia" w:ascii="Times New Roman" w:hAnsi="Times New Roman" w:eastAsia="宋体" w:cs="Times New Roman"/>
                <w:kern w:val="0"/>
                <w:sz w:val="18"/>
                <w:szCs w:val="18"/>
                <w:lang w:val="en-US" w:eastAsia="zh-CN" w:bidi="ar-SA"/>
              </w:rPr>
              <w:t>专项</w:t>
            </w:r>
            <w:r>
              <w:rPr>
                <w:rFonts w:hint="default" w:ascii="Times New Roman" w:hAnsi="Times New Roman" w:eastAsia="宋体" w:cs="Times New Roman"/>
                <w:kern w:val="0"/>
                <w:sz w:val="18"/>
                <w:szCs w:val="18"/>
                <w:lang w:val="en-US" w:eastAsia="zh-CN" w:bidi="ar-SA"/>
              </w:rPr>
              <w:t>方案但修复面积未完全覆盖的，得1.5分；未制订</w:t>
            </w:r>
            <w:r>
              <w:rPr>
                <w:rFonts w:hint="eastAsia" w:ascii="Times New Roman" w:hAnsi="Times New Roman" w:eastAsia="宋体" w:cs="Times New Roman"/>
                <w:kern w:val="0"/>
                <w:sz w:val="18"/>
                <w:szCs w:val="18"/>
                <w:lang w:val="en-US" w:eastAsia="zh-CN" w:bidi="ar-SA"/>
              </w:rPr>
              <w:t>专项</w:t>
            </w:r>
            <w:r>
              <w:rPr>
                <w:rFonts w:hint="default" w:ascii="Times New Roman" w:hAnsi="Times New Roman" w:eastAsia="宋体" w:cs="Times New Roman"/>
                <w:kern w:val="0"/>
                <w:sz w:val="18"/>
                <w:szCs w:val="18"/>
                <w:lang w:val="en-US" w:eastAsia="zh-CN" w:bidi="ar-SA"/>
              </w:rPr>
              <w:t>方案的，不得分。</w:t>
            </w:r>
          </w:p>
          <w:p w14:paraId="784BC43A">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w:t>
            </w:r>
            <w:r>
              <w:rPr>
                <w:rFonts w:hint="default" w:ascii="Times New Roman" w:hAnsi="Times New Roman" w:eastAsia="宋体"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绿化设计本地物种占比</w:t>
            </w:r>
            <w:r>
              <w:rPr>
                <w:rFonts w:hint="default" w:ascii="Times New Roman" w:hAnsi="Times New Roman" w:eastAsia="宋体" w:cs="Times New Roman"/>
                <w:kern w:val="0"/>
                <w:sz w:val="18"/>
                <w:szCs w:val="18"/>
                <w:lang w:val="en-US" w:eastAsia="zh-CN" w:bidi="ar-SA"/>
              </w:rPr>
              <w:t>：占比高于80%（含）的，得1.0分；低于80%的，得0.5分；未优先选用本地物种，不得分。</w:t>
            </w:r>
          </w:p>
          <w:p w14:paraId="314535A9">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3</w:t>
            </w:r>
            <w:r>
              <w:rPr>
                <w:rFonts w:hint="default" w:ascii="Times New Roman" w:hAnsi="Times New Roman" w:eastAsia="宋体" w:cs="Times New Roman"/>
                <w:kern w:val="0"/>
                <w:sz w:val="18"/>
                <w:szCs w:val="18"/>
                <w:lang w:val="en-US" w:eastAsia="zh-CN" w:bidi="ar-SA"/>
              </w:rPr>
              <w:t>）取弃土场</w:t>
            </w:r>
            <w:r>
              <w:rPr>
                <w:rFonts w:hint="eastAsia" w:ascii="Times New Roman" w:hAnsi="Times New Roman" w:eastAsia="宋体" w:cs="Times New Roman"/>
                <w:kern w:val="0"/>
                <w:sz w:val="18"/>
                <w:szCs w:val="18"/>
                <w:lang w:val="en-US" w:eastAsia="zh-CN" w:bidi="ar-SA"/>
              </w:rPr>
              <w:t>水土保持设计</w:t>
            </w:r>
            <w:r>
              <w:rPr>
                <w:rFonts w:hint="default" w:ascii="Times New Roman" w:hAnsi="Times New Roman" w:eastAsia="宋体" w:cs="Times New Roman"/>
                <w:kern w:val="0"/>
                <w:sz w:val="18"/>
                <w:szCs w:val="18"/>
                <w:lang w:val="en-US" w:eastAsia="zh-CN" w:bidi="ar-SA"/>
              </w:rPr>
              <w:t>：取弃土场绿化或复耕率高于80%（含）且弃渣场拦挡设置完整的，得1.5分；绿化或复耕率在50%-80%（含）之间且拦挡基本完善的，得1.0分；绿化或复耕率低于50%或未设置拦挡的，不得分。</w:t>
            </w:r>
          </w:p>
        </w:tc>
      </w:tr>
      <w:tr w14:paraId="3602999E">
        <w:tblPrEx>
          <w:tblCellMar>
            <w:top w:w="0" w:type="dxa"/>
            <w:left w:w="108" w:type="dxa"/>
            <w:bottom w:w="0" w:type="dxa"/>
            <w:right w:w="108" w:type="dxa"/>
          </w:tblCellMar>
        </w:tblPrEx>
        <w:trPr>
          <w:trHeight w:val="0" w:hRule="atLeast"/>
          <w:jc w:val="center"/>
        </w:trPr>
        <w:tc>
          <w:tcPr>
            <w:tcW w:w="1830"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66D0AF7">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污染防控与治理</w:t>
            </w:r>
          </w:p>
        </w:tc>
        <w:tc>
          <w:tcPr>
            <w:tcW w:w="11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F7B34B">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污染防控</w:t>
            </w:r>
          </w:p>
        </w:tc>
        <w:tc>
          <w:tcPr>
            <w:tcW w:w="7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030934">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4.5</w:t>
            </w:r>
          </w:p>
        </w:tc>
        <w:tc>
          <w:tcPr>
            <w:tcW w:w="4831"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6B7493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hint="default" w:ascii="Times New Roman" w:hAnsi="Times New Roman" w:eastAsia="宋体" w:cs="Times New Roman"/>
                <w:kern w:val="0"/>
                <w:sz w:val="18"/>
                <w:szCs w:val="18"/>
                <w:lang w:val="en-US" w:eastAsia="zh-CN" w:bidi="ar-SA"/>
              </w:rPr>
              <w:t>）法定环境敏感区（饮用水源保护区等）避绕率：避绕率＞80%得2.0分；80%～50%（含）得1.5分；50%～20%（含）得1.0分；＜20%</w:t>
            </w:r>
            <w:r>
              <w:rPr>
                <w:rFonts w:hint="eastAsia" w:ascii="Times New Roman" w:hAnsi="Times New Roman" w:eastAsia="宋体" w:cs="Times New Roman"/>
                <w:kern w:val="0"/>
                <w:sz w:val="18"/>
                <w:szCs w:val="18"/>
                <w:lang w:val="en-US" w:eastAsia="zh-CN" w:bidi="ar-SA"/>
              </w:rPr>
              <w:t>，不得分</w:t>
            </w:r>
            <w:r>
              <w:rPr>
                <w:rFonts w:hint="default" w:ascii="Times New Roman" w:hAnsi="Times New Roman" w:eastAsia="宋体" w:cs="Times New Roman"/>
                <w:kern w:val="0"/>
                <w:sz w:val="18"/>
                <w:szCs w:val="18"/>
                <w:lang w:val="en-US" w:eastAsia="zh-CN" w:bidi="ar-SA"/>
              </w:rPr>
              <w:t>。</w:t>
            </w:r>
          </w:p>
          <w:p w14:paraId="4D458920">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w:t>
            </w:r>
            <w:r>
              <w:rPr>
                <w:rFonts w:hint="default" w:ascii="Times New Roman" w:hAnsi="Times New Roman" w:eastAsia="宋体"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施工组织设计污染防控方案：方案全面、科学有效得2.5分；方案基本有效得1.0分；未制定或无效不得分。</w:t>
            </w:r>
          </w:p>
        </w:tc>
      </w:tr>
      <w:tr w14:paraId="7A85A669">
        <w:tblPrEx>
          <w:tblCellMar>
            <w:top w:w="0" w:type="dxa"/>
            <w:left w:w="108" w:type="dxa"/>
            <w:bottom w:w="0" w:type="dxa"/>
            <w:right w:w="108" w:type="dxa"/>
          </w:tblCellMar>
        </w:tblPrEx>
        <w:trPr>
          <w:trHeight w:val="0" w:hRule="atLeast"/>
          <w:jc w:val="center"/>
        </w:trPr>
        <w:tc>
          <w:tcPr>
            <w:tcW w:w="1830" w:type="dxa"/>
            <w:vMerge w:val="continue"/>
            <w:tcBorders>
              <w:left w:val="single" w:color="auto" w:sz="4" w:space="0"/>
              <w:right w:val="single" w:color="auto" w:sz="4" w:space="0"/>
            </w:tcBorders>
            <w:noWrap w:val="0"/>
            <w:tcMar>
              <w:top w:w="-1" w:type="dxa"/>
              <w:left w:w="-1" w:type="dxa"/>
              <w:bottom w:w="-1" w:type="dxa"/>
              <w:right w:w="-1" w:type="dxa"/>
            </w:tcMar>
            <w:vAlign w:val="center"/>
          </w:tcPr>
          <w:p w14:paraId="3EC0AB28">
            <w:pPr>
              <w:keepNext/>
              <w:widowControl w:val="0"/>
              <w:snapToGrid w:val="0"/>
              <w:spacing w:before="36" w:after="36"/>
              <w:ind w:left="0" w:leftChars="0" w:right="0" w:rightChars="0" w:firstLine="0" w:firstLineChars="0"/>
              <w:jc w:val="center"/>
              <w:rPr>
                <w:rFonts w:ascii="Times New Roman" w:hAnsi="宋体" w:eastAsia="宋体" w:cs="Times New Roman"/>
                <w:kern w:val="0"/>
                <w:sz w:val="18"/>
                <w:szCs w:val="21"/>
                <w:lang w:val="en-US" w:eastAsia="en-US" w:bidi="ar-SA"/>
              </w:rPr>
            </w:pPr>
          </w:p>
        </w:tc>
        <w:tc>
          <w:tcPr>
            <w:tcW w:w="1110"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50E599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污染治理</w:t>
            </w:r>
          </w:p>
        </w:tc>
        <w:tc>
          <w:tcPr>
            <w:tcW w:w="751"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41A938D">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4.5</w:t>
            </w:r>
          </w:p>
        </w:tc>
        <w:tc>
          <w:tcPr>
            <w:tcW w:w="4831"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4E0B5989">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水环境敏感路段污染治理设计：路（桥）面径流收集处理率100%得1.5分；处理率80%得0.5分；低于80%不得分。</w:t>
            </w:r>
          </w:p>
          <w:p w14:paraId="36DE7CEE">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2）附属设施污水处理</w:t>
            </w:r>
            <w:r>
              <w:rPr>
                <w:rFonts w:hint="eastAsia" w:ascii="Times New Roman" w:hAnsi="Times New Roman" w:eastAsia="宋体" w:cs="Times New Roman"/>
                <w:kern w:val="0"/>
                <w:sz w:val="18"/>
                <w:szCs w:val="18"/>
                <w:lang w:val="en-US" w:eastAsia="zh-CN" w:bidi="ar-SA"/>
              </w:rPr>
              <w:t>设计：污水处理率100%且处理工艺科学合理得2.0分；处理率100%但工艺一般得1.0分；处理率低于100%不得分。</w:t>
            </w:r>
          </w:p>
          <w:p w14:paraId="36FCEA6B">
            <w:pPr>
              <w:keepNext/>
              <w:widowControl w:val="0"/>
              <w:numPr>
                <w:ilvl w:val="0"/>
                <w:numId w:val="0"/>
              </w:numPr>
              <w:snapToGrid w:val="0"/>
              <w:spacing w:before="36" w:after="36"/>
              <w:ind w:left="0" w:lef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3）声环境敏感路段设计：采取有效降噪措施得1.0分；部分采取或措施不完善得0.5分；未采取，不得分。</w:t>
            </w:r>
          </w:p>
        </w:tc>
      </w:tr>
      <w:bookmarkEnd w:id="22"/>
    </w:tbl>
    <w:p w14:paraId="3B7FAD65">
      <w:pPr>
        <w:widowControl/>
        <w:spacing w:before="109" w:line="360" w:lineRule="auto"/>
        <w:ind w:left="120"/>
        <w:jc w:val="both"/>
        <w:rPr>
          <w:rFonts w:hint="eastAsia" w:ascii="宋体" w:hAnsi="宋体" w:eastAsia="宋体" w:cs="宋体"/>
          <w:b/>
          <w:bCs/>
          <w:kern w:val="0"/>
          <w:sz w:val="21"/>
          <w:szCs w:val="21"/>
          <w:lang w:val="en-US" w:eastAsia="zh-CN" w:bidi="ar-SA"/>
        </w:rPr>
      </w:pPr>
      <w:bookmarkStart w:id="23" w:name="资源节约18.5分"/>
      <w:r>
        <w:rPr>
          <w:rFonts w:hint="eastAsia" w:ascii="黑体" w:hAnsi="黑体" w:eastAsia="黑体" w:cs="黑体"/>
          <w:kern w:val="0"/>
          <w:sz w:val="21"/>
          <w:szCs w:val="21"/>
          <w:lang w:val="en-US" w:eastAsia="zh-CN" w:bidi="ar-SA"/>
        </w:rPr>
        <w:t>6.2.3</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资源节约指标满分为</w:t>
      </w:r>
      <w:r>
        <w:rPr>
          <w:rFonts w:hint="eastAsia" w:ascii="宋体" w:hAnsi="宋体" w:cs="宋体"/>
          <w:kern w:val="0"/>
          <w:sz w:val="21"/>
          <w:szCs w:val="21"/>
          <w:lang w:val="en-US" w:eastAsia="zh-CN" w:bidi="ar-SA"/>
        </w:rPr>
        <w:t>20</w:t>
      </w:r>
      <w:r>
        <w:rPr>
          <w:rFonts w:hint="eastAsia" w:ascii="宋体" w:hAnsi="宋体" w:eastAsia="宋体" w:cs="宋体"/>
          <w:kern w:val="0"/>
          <w:sz w:val="21"/>
          <w:szCs w:val="21"/>
          <w:lang w:val="en-US" w:eastAsia="zh-CN" w:bidi="ar-SA"/>
        </w:rPr>
        <w:t>分，具体指标计分见表</w:t>
      </w:r>
      <w:r>
        <w:rPr>
          <w:rFonts w:hint="eastAsia" w:ascii="宋体" w:hAnsi="宋体" w:cs="宋体"/>
          <w:kern w:val="0"/>
          <w:sz w:val="21"/>
          <w:szCs w:val="21"/>
          <w:lang w:val="en-US" w:eastAsia="zh-CN" w:bidi="ar-SA"/>
        </w:rPr>
        <w:t>4</w:t>
      </w:r>
      <w:r>
        <w:rPr>
          <w:rFonts w:hint="eastAsia" w:ascii="宋体" w:hAnsi="宋体" w:eastAsia="宋体" w:cs="宋体"/>
          <w:kern w:val="0"/>
          <w:sz w:val="21"/>
          <w:szCs w:val="21"/>
          <w:lang w:val="en-US" w:eastAsia="zh-CN" w:bidi="ar-SA"/>
        </w:rPr>
        <w:t>。</w:t>
      </w:r>
    </w:p>
    <w:p w14:paraId="5336B1E7">
      <w:pPr>
        <w:keepNext/>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表4 绿色设计阶段资源节约指标计分</w:t>
      </w:r>
    </w:p>
    <w:tbl>
      <w:tblPr>
        <w:tblStyle w:val="78"/>
        <w:tblW w:w="8522" w:type="dxa"/>
        <w:jc w:val="center"/>
        <w:tblLayout w:type="autofit"/>
        <w:tblCellMar>
          <w:top w:w="0" w:type="dxa"/>
          <w:left w:w="108" w:type="dxa"/>
          <w:bottom w:w="0" w:type="dxa"/>
          <w:right w:w="108" w:type="dxa"/>
        </w:tblCellMar>
      </w:tblPr>
      <w:tblGrid>
        <w:gridCol w:w="1178"/>
        <w:gridCol w:w="1176"/>
        <w:gridCol w:w="693"/>
        <w:gridCol w:w="5475"/>
      </w:tblGrid>
      <w:tr w14:paraId="505E490D">
        <w:tblPrEx>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C35D9C">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74C747D2">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二</w:t>
            </w:r>
            <w:r>
              <w:rPr>
                <w:rFonts w:hint="default" w:ascii="Times New Roman" w:hAnsi="Times New Roman" w:eastAsia="宋体" w:cs="Times New Roman"/>
                <w:b/>
                <w:kern w:val="0"/>
                <w:sz w:val="18"/>
                <w:szCs w:val="18"/>
                <w:lang w:val="en-US" w:eastAsia="zh-CN" w:bidi="ar-SA"/>
              </w:rPr>
              <w:t>级指标</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B10932">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51E5EE2">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3DF3CEA8">
        <w:tblPrEx>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640AB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土地节约集约利用</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62C53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集约利用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DD04F82">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C8C9EF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1）通道资源统筹利用（如与铁路、公路、管道等共用走廊），得1.0分。</w:t>
            </w:r>
          </w:p>
          <w:p w14:paraId="3FBA105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2）项目建设用地总体指标优化率：与《公路工程项目建设用地指标》（建标〔2011〕124号）规定的标准值相比，降低5%及以下得0.5分；降低5%～10%（含）得1.0分；降低10%以上，得2.0分。</w:t>
            </w:r>
          </w:p>
        </w:tc>
      </w:tr>
      <w:tr w14:paraId="753229F9">
        <w:tblPrEx>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2F6531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en-US"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EAE94D">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节约利用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6F0F337">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5.0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09B6CAC">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1）纵断面设计：平原区路段实现“零弃方、少借方”，山岭区路段实现“零借方、少弃方”，得1分。</w:t>
            </w:r>
          </w:p>
          <w:p w14:paraId="735E51A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主体工程节地设计：平原区路段采用低路堤、浅路堑方案，得1.0分；山区路段对高填与桥梁、深挖与隧道方案进行比选论证，得1.0分；互通立交节地设计，占地面积小于标准用地指标且节地率10%以上，得1.0分。本项最高得3.0分。</w:t>
            </w:r>
          </w:p>
          <w:p w14:paraId="2C38B86C">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3）永临结合设计：</w:t>
            </w:r>
          </w:p>
          <w:p w14:paraId="720ED7EA">
            <w:pPr>
              <w:keepNext/>
              <w:keepLines w:val="0"/>
              <w:pageBreakBefore w:val="0"/>
              <w:widowControl w:val="0"/>
              <w:numPr>
                <w:ilvl w:val="0"/>
                <w:numId w:val="0"/>
              </w:numPr>
              <w:kinsoku/>
              <w:wordWrap/>
              <w:overflowPunct/>
              <w:topLinePunct w:val="0"/>
              <w:autoSpaceDE/>
              <w:autoSpaceDN/>
              <w:bidi w:val="0"/>
              <w:adjustRightInd/>
              <w:snapToGrid w:val="0"/>
              <w:spacing w:before="36" w:after="36"/>
              <w:ind w:left="0" w:leftChars="0" w:right="0" w:rightChars="0" w:firstLine="0" w:firstLine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驻地场站“永临结合”面积占比：＞80%得0.5分；50%～80%（含）得0.3分；20%～50%（含）得0.1分；＜20%得0分。</w:t>
            </w:r>
          </w:p>
          <w:p w14:paraId="3D52F05D">
            <w:pPr>
              <w:keepNext/>
              <w:keepLines w:val="0"/>
              <w:pageBreakBefore w:val="0"/>
              <w:widowControl w:val="0"/>
              <w:numPr>
                <w:ilvl w:val="0"/>
                <w:numId w:val="0"/>
              </w:numPr>
              <w:kinsoku/>
              <w:wordWrap/>
              <w:overflowPunct/>
              <w:topLinePunct w:val="0"/>
              <w:autoSpaceDE/>
              <w:autoSpaceDN/>
              <w:bidi w:val="0"/>
              <w:adjustRightInd/>
              <w:snapToGrid w:val="0"/>
              <w:spacing w:before="36" w:after="36"/>
              <w:ind w:left="0" w:leftChars="0" w:right="0" w:rightChars="0" w:firstLine="0" w:firstLine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施工便道“永临结合”长度占比：＞80%得0.5分；50%～80%（含）得0.3分；20%～50%（含）得0.1分；＜20%得0分。</w:t>
            </w:r>
          </w:p>
          <w:p w14:paraId="63269D92">
            <w:pPr>
              <w:keepNext/>
              <w:keepLines w:val="0"/>
              <w:pageBreakBefore w:val="0"/>
              <w:widowControl w:val="0"/>
              <w:numPr>
                <w:ilvl w:val="0"/>
                <w:numId w:val="0"/>
              </w:numPr>
              <w:kinsoku/>
              <w:wordWrap/>
              <w:overflowPunct/>
              <w:topLinePunct w:val="0"/>
              <w:autoSpaceDE/>
              <w:autoSpaceDN/>
              <w:bidi w:val="0"/>
              <w:adjustRightInd/>
              <w:snapToGrid w:val="0"/>
              <w:spacing w:before="36" w:after="36"/>
              <w:ind w:left="0" w:leftChars="0" w:right="0" w:rightChars="0" w:firstLine="0" w:firstLineChars="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 本项最高得1.0分。</w:t>
            </w:r>
          </w:p>
          <w:p w14:paraId="5E046CA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4）服务设施集约化设计：养护运营等设施与服务设施合建比例＞80%得1.0分；50%～80%（含）得0.5分；20%～50%（含）得0.2分；＜20%得0分。</w:t>
            </w:r>
          </w:p>
        </w:tc>
      </w:tr>
      <w:tr w14:paraId="53A1D4AD">
        <w:tblPrEx>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0C2178">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废旧资源循环</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9311734">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土石方与洞渣利用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3C16B8">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79533131">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w:t>
            </w:r>
            <w:r>
              <w:rPr>
                <w:rFonts w:hint="default" w:ascii="Times New Roman" w:hAnsi="Times New Roman" w:eastAsia="宋体" w:cs="Times New Roman"/>
                <w:b w:val="0"/>
                <w:bCs w:val="0"/>
                <w:kern w:val="0"/>
                <w:sz w:val="18"/>
                <w:szCs w:val="18"/>
                <w:lang w:val="en-US" w:eastAsia="zh-CN" w:bidi="ar-SA"/>
              </w:rPr>
              <w:t>土石方综合利用率：</w:t>
            </w:r>
            <w:r>
              <w:rPr>
                <w:rFonts w:hint="default" w:ascii="Times New Roman" w:hAnsi="Times New Roman" w:eastAsia="宋体" w:cs="Times New Roman"/>
                <w:kern w:val="0"/>
                <w:sz w:val="18"/>
                <w:szCs w:val="18"/>
                <w:lang w:val="en-US" w:eastAsia="zh-CN" w:bidi="ar-SA"/>
              </w:rPr>
              <w:t>＞80%得1.5分；50%～80%（含）得1.0分；20%～50%（含）得0.5分；＜20%，不得分。</w:t>
            </w:r>
          </w:p>
          <w:p w14:paraId="57A50DB0">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w:t>
            </w:r>
            <w:r>
              <w:rPr>
                <w:rFonts w:hint="default" w:ascii="Times New Roman" w:hAnsi="Times New Roman" w:eastAsia="宋体" w:cs="Times New Roman"/>
                <w:b w:val="0"/>
                <w:bCs w:val="0"/>
                <w:kern w:val="0"/>
                <w:sz w:val="18"/>
                <w:szCs w:val="18"/>
                <w:lang w:val="en-US" w:eastAsia="zh-CN" w:bidi="ar-SA"/>
              </w:rPr>
              <w:t>隧道洞渣高值化利用率</w:t>
            </w:r>
            <w:r>
              <w:rPr>
                <w:rFonts w:hint="default" w:ascii="Times New Roman" w:hAnsi="Times New Roman" w:eastAsia="宋体" w:cs="Times New Roman"/>
                <w:kern w:val="0"/>
                <w:sz w:val="18"/>
                <w:szCs w:val="18"/>
                <w:lang w:val="en-US" w:eastAsia="zh-CN" w:bidi="ar-SA"/>
              </w:rPr>
              <w:t>（用作级配碎石等数量占洞渣总量的比例）：＞80%得1.5分；50%～80%（含）得1.0分；20%～50%（含）得0.5分；＜20%，不得分。</w:t>
            </w:r>
          </w:p>
        </w:tc>
      </w:tr>
      <w:tr w14:paraId="2D4AB0BF">
        <w:tblPrEx>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9C5F5B">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en-US"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7F2FFFE">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en-US" w:bidi="ar-SA"/>
              </w:rPr>
            </w:pPr>
            <w:r>
              <w:rPr>
                <w:rFonts w:hint="default" w:ascii="Times New Roman" w:hAnsi="Times New Roman" w:eastAsia="宋体" w:cs="Times New Roman"/>
                <w:kern w:val="0"/>
                <w:sz w:val="18"/>
                <w:szCs w:val="18"/>
                <w:lang w:val="en-US" w:eastAsia="en-US" w:bidi="ar-SA"/>
              </w:rPr>
              <w:t>固废与废旧材料利用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4A64BA">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7.0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D00BBBA">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1）沥青混合料回收料（RAP）利用率：≥90%得2.0分；80%～90%（含）得1.0分；＜80%得0分。</w:t>
            </w:r>
          </w:p>
          <w:p w14:paraId="42EFC178">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2）水泥混凝土废料利用率：≥90%得2.0分；80%～90%（含）得1.0分；＜80%得0分。</w:t>
            </w:r>
          </w:p>
          <w:p w14:paraId="0E988064">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3）建筑垃圾与工业固体废物筑路利用率（经济运距范围内）：≥80%得1.0分；30%～80%（含）得0.5分；10%～30%（含）得0.2分；＜10%得0分。</w:t>
            </w:r>
          </w:p>
          <w:p w14:paraId="4F1041C4">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4）集料类废旧材料使用率：≥30%得1.0分；20%～30%（含）得0.5分；＜20%得0分。</w:t>
            </w:r>
          </w:p>
          <w:p w14:paraId="1079851A">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5）</w:t>
            </w:r>
            <w:r>
              <w:rPr>
                <w:rFonts w:hint="default" w:ascii="Times New Roman" w:hAnsi="Times New Roman" w:eastAsia="宋体" w:cs="Times New Roman"/>
                <w:b w:val="0"/>
                <w:bCs w:val="0"/>
                <w:kern w:val="0"/>
                <w:sz w:val="18"/>
                <w:szCs w:val="18"/>
                <w:lang w:val="en-US" w:eastAsia="zh-CN" w:bidi="ar-SA"/>
              </w:rPr>
              <w:t>老旧设施更新利用率：</w:t>
            </w:r>
            <w:r>
              <w:rPr>
                <w:rFonts w:hint="default" w:ascii="Times New Roman" w:hAnsi="Times New Roman" w:eastAsia="宋体" w:cs="Times New Roman"/>
                <w:kern w:val="0"/>
                <w:sz w:val="18"/>
                <w:szCs w:val="18"/>
                <w:lang w:val="en-US" w:eastAsia="zh-CN" w:bidi="ar-SA"/>
              </w:rPr>
              <w:t>＞80%得0.5分；50%～80%（含）得0.3分；20%～50%（含）得0.1分；＜20%得0分。</w:t>
            </w:r>
          </w:p>
          <w:p w14:paraId="3203206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6）入选国家绿色低碳先进技术示范工程的，得0.5分。</w:t>
            </w:r>
          </w:p>
        </w:tc>
      </w:tr>
      <w:tr w14:paraId="1166A3B1">
        <w:tblPrEx>
          <w:tblCellMar>
            <w:top w:w="0" w:type="dxa"/>
            <w:left w:w="108" w:type="dxa"/>
            <w:bottom w:w="0" w:type="dxa"/>
            <w:right w:w="108" w:type="dxa"/>
          </w:tblCellMar>
        </w:tblPrEx>
        <w:trPr>
          <w:trHeight w:val="0" w:hRule="atLeast"/>
          <w:jc w:val="center"/>
        </w:trPr>
        <w:tc>
          <w:tcPr>
            <w:tcW w:w="117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722296F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水循环利用</w:t>
            </w:r>
          </w:p>
        </w:tc>
        <w:tc>
          <w:tcPr>
            <w:tcW w:w="1176"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35272C8">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中水回用</w:t>
            </w:r>
          </w:p>
        </w:tc>
        <w:tc>
          <w:tcPr>
            <w:tcW w:w="69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DF1B988">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2.0</w:t>
            </w:r>
          </w:p>
        </w:tc>
        <w:tc>
          <w:tcPr>
            <w:tcW w:w="5475"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93E21E2">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1）附属设施区中水回用率，≥60%得2.0分；40%～60%（含）得1.0分；20%～40%（含）得0.5分；＜20%得0分。</w:t>
            </w:r>
          </w:p>
        </w:tc>
      </w:tr>
      <w:bookmarkEnd w:id="23"/>
    </w:tbl>
    <w:p w14:paraId="61181B55">
      <w:pPr>
        <w:widowControl/>
        <w:spacing w:before="109" w:line="360" w:lineRule="auto"/>
        <w:ind w:left="120"/>
        <w:jc w:val="both"/>
        <w:rPr>
          <w:rFonts w:hint="eastAsia" w:ascii="宋体" w:hAnsi="宋体" w:eastAsia="宋体" w:cs="宋体"/>
          <w:b/>
          <w:bCs/>
          <w:kern w:val="0"/>
          <w:sz w:val="21"/>
          <w:szCs w:val="21"/>
          <w:lang w:val="en-US" w:eastAsia="zh-CN" w:bidi="ar-SA"/>
        </w:rPr>
      </w:pPr>
      <w:bookmarkStart w:id="24" w:name="节能低碳17.5分"/>
      <w:r>
        <w:rPr>
          <w:rFonts w:hint="eastAsia" w:ascii="黑体" w:hAnsi="黑体" w:eastAsia="黑体" w:cs="黑体"/>
          <w:kern w:val="0"/>
          <w:sz w:val="21"/>
          <w:szCs w:val="21"/>
          <w:lang w:val="en-US" w:eastAsia="zh-CN" w:bidi="ar-SA"/>
        </w:rPr>
        <w:t>6.2.4</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节能降碳指标满分为18分，具体指标计分见表</w:t>
      </w:r>
      <w:r>
        <w:rPr>
          <w:rFonts w:hint="eastAsia" w:ascii="宋体" w:hAnsi="宋体" w:cs="宋体"/>
          <w:kern w:val="0"/>
          <w:sz w:val="21"/>
          <w:szCs w:val="21"/>
          <w:lang w:val="en-US" w:eastAsia="zh-CN" w:bidi="ar-SA"/>
        </w:rPr>
        <w:t>5</w:t>
      </w:r>
      <w:r>
        <w:rPr>
          <w:rFonts w:hint="eastAsia" w:ascii="宋体" w:hAnsi="宋体" w:eastAsia="宋体" w:cs="宋体"/>
          <w:kern w:val="0"/>
          <w:sz w:val="21"/>
          <w:szCs w:val="21"/>
          <w:lang w:val="en-US" w:eastAsia="zh-CN" w:bidi="ar-SA"/>
        </w:rPr>
        <w:t>。</w:t>
      </w:r>
    </w:p>
    <w:p w14:paraId="2B8D10F2">
      <w:pPr>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表5 绿色设计阶段节能降碳指标计分</w:t>
      </w:r>
    </w:p>
    <w:tbl>
      <w:tblPr>
        <w:tblStyle w:val="78"/>
        <w:tblW w:w="8522" w:type="dxa"/>
        <w:jc w:val="center"/>
        <w:tblLayout w:type="autofit"/>
        <w:tblCellMar>
          <w:top w:w="0" w:type="dxa"/>
          <w:left w:w="108" w:type="dxa"/>
          <w:bottom w:w="0" w:type="dxa"/>
          <w:right w:w="108" w:type="dxa"/>
        </w:tblCellMar>
      </w:tblPr>
      <w:tblGrid>
        <w:gridCol w:w="1548"/>
        <w:gridCol w:w="1078"/>
        <w:gridCol w:w="666"/>
        <w:gridCol w:w="5230"/>
      </w:tblGrid>
      <w:tr w14:paraId="5CCC46D7">
        <w:tblPrEx>
          <w:tblCellMar>
            <w:top w:w="0" w:type="dxa"/>
            <w:left w:w="108" w:type="dxa"/>
            <w:bottom w:w="0" w:type="dxa"/>
            <w:right w:w="108" w:type="dxa"/>
          </w:tblCellMar>
        </w:tblPrEx>
        <w:trPr>
          <w:trHeight w:val="0" w:hRule="atLeast"/>
          <w:tblHeader/>
          <w:jc w:val="center"/>
        </w:trPr>
        <w:tc>
          <w:tcPr>
            <w:tcW w:w="154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128DF17">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bCs/>
                <w:kern w:val="0"/>
                <w:sz w:val="18"/>
                <w:szCs w:val="18"/>
                <w:lang w:val="en-US" w:eastAsia="zh-CN" w:bidi="ar-SA"/>
              </w:rPr>
            </w:pPr>
            <w:r>
              <w:rPr>
                <w:rFonts w:hint="default" w:ascii="Times New Roman" w:hAnsi="Times New Roman" w:cs="Times New Roman"/>
                <w:b/>
                <w:bCs/>
                <w:kern w:val="0"/>
                <w:sz w:val="18"/>
                <w:szCs w:val="18"/>
                <w:lang w:val="en-US" w:eastAsia="zh-CN" w:bidi="ar-SA"/>
              </w:rPr>
              <w:t>一</w:t>
            </w:r>
            <w:r>
              <w:rPr>
                <w:rFonts w:hint="default" w:ascii="Times New Roman" w:hAnsi="Times New Roman" w:eastAsia="宋体" w:cs="Times New Roman"/>
                <w:b/>
                <w:bCs/>
                <w:kern w:val="0"/>
                <w:sz w:val="18"/>
                <w:szCs w:val="18"/>
                <w:lang w:val="en-US" w:eastAsia="zh-CN" w:bidi="ar-SA"/>
              </w:rPr>
              <w:t>级指标</w:t>
            </w: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877816">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bCs/>
                <w:kern w:val="0"/>
                <w:sz w:val="18"/>
                <w:szCs w:val="18"/>
                <w:lang w:val="en-US" w:eastAsia="zh-CN" w:bidi="ar-SA"/>
              </w:rPr>
            </w:pPr>
            <w:r>
              <w:rPr>
                <w:rFonts w:hint="default" w:ascii="Times New Roman" w:hAnsi="Times New Roman" w:cs="Times New Roman"/>
                <w:b/>
                <w:bCs/>
                <w:kern w:val="0"/>
                <w:sz w:val="18"/>
                <w:szCs w:val="18"/>
                <w:lang w:val="en-US" w:eastAsia="zh-CN" w:bidi="ar-SA"/>
              </w:rPr>
              <w:t>二</w:t>
            </w:r>
            <w:r>
              <w:rPr>
                <w:rFonts w:hint="default" w:ascii="Times New Roman" w:hAnsi="Times New Roman" w:eastAsia="宋体" w:cs="Times New Roman"/>
                <w:b/>
                <w:bCs/>
                <w:kern w:val="0"/>
                <w:sz w:val="18"/>
                <w:szCs w:val="18"/>
                <w:lang w:val="en-US" w:eastAsia="zh-CN" w:bidi="ar-SA"/>
              </w:rPr>
              <w:t>级指标</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DAD68EF">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满分</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7542D302">
            <w:pPr>
              <w:keepNext/>
              <w:widowControl w:val="0"/>
              <w:snapToGrid w:val="0"/>
              <w:spacing w:before="36" w:after="36"/>
              <w:ind w:left="0" w:leftChars="0" w:right="0" w:rightChars="0" w:firstLine="0" w:firstLineChars="0"/>
              <w:jc w:val="both"/>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计分方法</w:t>
            </w:r>
          </w:p>
        </w:tc>
      </w:tr>
      <w:tr w14:paraId="74F4DFF0">
        <w:tblPrEx>
          <w:tblCellMar>
            <w:top w:w="0" w:type="dxa"/>
            <w:left w:w="108" w:type="dxa"/>
            <w:bottom w:w="0" w:type="dxa"/>
            <w:right w:w="108" w:type="dxa"/>
          </w:tblCellMar>
        </w:tblPrEx>
        <w:trPr>
          <w:trHeight w:val="0" w:hRule="atLeast"/>
          <w:jc w:val="center"/>
        </w:trPr>
        <w:tc>
          <w:tcPr>
            <w:tcW w:w="1548"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4B6B1B">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节能技术与管理</w:t>
            </w: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328BD2">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节能技术</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2098DBA">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8.0</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8D833FE">
            <w:pPr>
              <w:keepNext/>
              <w:widowControl w:val="0"/>
              <w:snapToGrid w:val="0"/>
              <w:spacing w:before="36" w:after="36"/>
              <w:ind w:left="0" w:leftChars="0" w:right="0" w:rightChars="0" w:firstLine="0" w:firstLineChars="0"/>
              <w:jc w:val="both"/>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1）总体方案</w:t>
            </w:r>
          </w:p>
          <w:p w14:paraId="756304B0">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A)设计方案比选将建设期能耗和运营期能耗作为重要因素，对材料、工艺、机械的能源消耗指标进行分析，选择能源利用率高的方案，得1分。</w:t>
            </w:r>
          </w:p>
          <w:p w14:paraId="71FFB335">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B）路线方案的确定充分考虑能耗因素，结合地形条件、周围环境及车辆行驶要求，按照综合效益高、服务质量好、综合能耗低的原则布设，得1分。</w:t>
            </w:r>
          </w:p>
          <w:p w14:paraId="27F9023A">
            <w:pPr>
              <w:keepNext/>
              <w:widowControl w:val="0"/>
              <w:snapToGrid w:val="0"/>
              <w:spacing w:before="36" w:after="36"/>
              <w:ind w:left="0" w:leftChars="0" w:right="0" w:rightChars="0" w:firstLine="0" w:firstLineChars="0"/>
              <w:jc w:val="both"/>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2）材料与工艺</w:t>
            </w:r>
          </w:p>
          <w:p w14:paraId="5082A1FA">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A）水泥、沥青、砂浆、预拌混凝土、钢结构、钢筋、砂石料等主要筑路建材产品符合《政府采购支持公路绿色低碳发展基本要求》的程度：≥90%，得1.5分；80%～90%（含），得1.0分；＜80%，得0分。</w:t>
            </w:r>
          </w:p>
          <w:p w14:paraId="47F16293">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B）温拌沥青、再生路面、冷拌冷铺等技术应用路段里程占比：≥80%，得1.5分；60%～80%（含），得1.0分；＜60%，得0分。</w:t>
            </w:r>
          </w:p>
          <w:p w14:paraId="778DFD55">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C)隧道供配电按施工运营期永临结合方式，一次设计分期实施，得0.5分。</w:t>
            </w:r>
          </w:p>
          <w:p w14:paraId="6E9BE4E0">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3)用能供能设备及节能控制：</w:t>
            </w:r>
          </w:p>
          <w:p w14:paraId="25CF2376">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A）机电系统能效符合《政府采购支持公路绿色低碳发展基本要求》的程度：≥90%，得1.0分；80%～90%（含），得0.5分；＜80%，得0分。</w:t>
            </w:r>
          </w:p>
          <w:p w14:paraId="04370E36">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B）隧道照明光源选用一级能效产品占比：≥80%，得0.5分；60%～80%（含），得0.3分；＜60%，得0分。</w:t>
            </w:r>
          </w:p>
          <w:p w14:paraId="089DCCB9">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bidi="ar-SA"/>
              </w:rPr>
              <w:t>C）供配电系统节能技术方案供电效率：≥90%，得0.5分；80%～90%（含），得0.3分；＜80%，得0分。</w:t>
            </w:r>
          </w:p>
          <w:p w14:paraId="2C4B5411">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D）采用通风智能控制系统的隧道数量占比：≥90%，得0.5分；85%～90%（含），得0.3分；80%～85%（含），得0.1分；＜80%，得0分。</w:t>
            </w:r>
          </w:p>
          <w:p w14:paraId="6630C076">
            <w:pPr>
              <w:keepNext/>
              <w:widowControl w:val="0"/>
              <w:snapToGrid w:val="0"/>
              <w:spacing w:before="36" w:after="36"/>
              <w:ind w:left="0" w:leftChars="0" w:right="0" w:rightChars="0" w:firstLine="0" w:firstLineChars="0"/>
              <w:jc w:val="both"/>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4）绿色建筑设计：</w:t>
            </w:r>
          </w:p>
          <w:p w14:paraId="5CD2AE0E">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服务区、管理中心等房建工程符合《绿色建筑评价标准》GB/T 50378规定：一星级，每处0.2分，最高0.6分；二星级，每处0.5分，最高1.0分；三星级，每处1.0分，最高1.0分。本项累计不超过1分。</w:t>
            </w:r>
          </w:p>
        </w:tc>
      </w:tr>
      <w:tr w14:paraId="04FEF19E">
        <w:tblPrEx>
          <w:tblCellMar>
            <w:top w:w="0" w:type="dxa"/>
            <w:left w:w="108" w:type="dxa"/>
            <w:bottom w:w="0" w:type="dxa"/>
            <w:right w:w="108" w:type="dxa"/>
          </w:tblCellMar>
        </w:tblPrEx>
        <w:trPr>
          <w:trHeight w:val="0" w:hRule="atLeast"/>
          <w:jc w:val="center"/>
        </w:trPr>
        <w:tc>
          <w:tcPr>
            <w:tcW w:w="1548"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4FB7F66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en-US" w:bidi="ar-SA"/>
              </w:rPr>
            </w:pP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8603280">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节能管理</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0B2438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2.0</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6F234A4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1）开展节能评估并形成正式报告，得1分。</w:t>
            </w:r>
          </w:p>
          <w:p w14:paraId="46CE1568">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2）设计文件注明施工阶段及运营阶段主要节能措施、能耗监测方案和节能管理的技术要求，得1分。</w:t>
            </w:r>
          </w:p>
        </w:tc>
      </w:tr>
      <w:tr w14:paraId="5F0AE13C">
        <w:tblPrEx>
          <w:tblCellMar>
            <w:top w:w="0" w:type="dxa"/>
            <w:left w:w="108" w:type="dxa"/>
            <w:bottom w:w="0" w:type="dxa"/>
            <w:right w:w="108" w:type="dxa"/>
          </w:tblCellMar>
        </w:tblPrEx>
        <w:trPr>
          <w:trHeight w:val="0" w:hRule="atLeast"/>
          <w:jc w:val="center"/>
        </w:trPr>
        <w:tc>
          <w:tcPr>
            <w:tcW w:w="154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FECC5D">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可再生能源利用</w:t>
            </w: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1C192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可再生能源利用</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29EF19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6.0</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DDB3448">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w:t>
            </w:r>
            <w:r>
              <w:rPr>
                <w:rFonts w:hint="default" w:ascii="Times New Roman" w:hAnsi="Times New Roman" w:eastAsia="宋体" w:cs="Times New Roman"/>
                <w:b/>
                <w:bCs/>
                <w:kern w:val="0"/>
                <w:sz w:val="18"/>
                <w:szCs w:val="18"/>
                <w:lang w:val="en-US" w:eastAsia="zh-CN" w:bidi="ar-SA"/>
              </w:rPr>
              <w:t>零碳服务区设计：</w:t>
            </w:r>
            <w:r>
              <w:rPr>
                <w:rFonts w:hint="default" w:ascii="Times New Roman" w:hAnsi="Times New Roman" w:eastAsia="宋体" w:cs="Times New Roman"/>
                <w:kern w:val="0"/>
                <w:sz w:val="18"/>
                <w:szCs w:val="18"/>
                <w:lang w:val="en-US" w:eastAsia="zh-CN" w:bidi="ar-SA"/>
              </w:rPr>
              <w:t>每设计1个零碳服务区得1.5分，最高得3分。</w:t>
            </w:r>
          </w:p>
          <w:p w14:paraId="444D3F16">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2）新能源和清洁能源自洽率：</w:t>
            </w:r>
            <w:r>
              <w:rPr>
                <w:rFonts w:hint="default" w:ascii="Times New Roman" w:hAnsi="Times New Roman" w:eastAsia="宋体" w:cs="Times New Roman"/>
                <w:kern w:val="0"/>
                <w:sz w:val="18"/>
                <w:szCs w:val="18"/>
                <w:lang w:val="en-US" w:eastAsia="zh-CN" w:bidi="ar-SA"/>
              </w:rPr>
              <w:t>（公路沿线可再生能源发电量占运营总用电量的比例）：≥30%得1.5分；20%～30%（含）得1.0分；10%～20%（含）得0.5分；＜10%得0分。</w:t>
            </w:r>
          </w:p>
          <w:p w14:paraId="5CDEBA7C">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3）能源管理系统建设方案：</w:t>
            </w:r>
            <w:r>
              <w:rPr>
                <w:rFonts w:hint="default" w:ascii="Times New Roman" w:hAnsi="Times New Roman" w:eastAsia="宋体" w:cs="Times New Roman"/>
                <w:kern w:val="0"/>
                <w:sz w:val="18"/>
                <w:szCs w:val="18"/>
                <w:lang w:val="en-US" w:eastAsia="zh-CN" w:bidi="ar-SA"/>
              </w:rPr>
              <w:t>服务区建立智慧能源管控平台，合理调度服务区、充电桩和换电站等用能需求，得0.5分。</w:t>
            </w:r>
          </w:p>
          <w:p w14:paraId="5A6BCFB2">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4）绿色低碳试点示范：入选国家级、省级绿色低碳试点示范工程，每项得0.5分，最高得1分。</w:t>
            </w:r>
          </w:p>
        </w:tc>
      </w:tr>
      <w:tr w14:paraId="20012125">
        <w:tblPrEx>
          <w:tblCellMar>
            <w:top w:w="0" w:type="dxa"/>
            <w:left w:w="108" w:type="dxa"/>
            <w:bottom w:w="0" w:type="dxa"/>
            <w:right w:w="108" w:type="dxa"/>
          </w:tblCellMar>
        </w:tblPrEx>
        <w:trPr>
          <w:trHeight w:val="0" w:hRule="atLeast"/>
          <w:jc w:val="center"/>
        </w:trPr>
        <w:tc>
          <w:tcPr>
            <w:tcW w:w="154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4426AD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碳核算与碳减排</w:t>
            </w:r>
          </w:p>
        </w:tc>
        <w:tc>
          <w:tcPr>
            <w:tcW w:w="107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58D58A44">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碳核算与碳减排</w:t>
            </w:r>
          </w:p>
        </w:tc>
        <w:tc>
          <w:tcPr>
            <w:tcW w:w="666"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D8A40D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2.0</w:t>
            </w:r>
          </w:p>
        </w:tc>
        <w:tc>
          <w:tcPr>
            <w:tcW w:w="5230"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E9A0F79">
            <w:pPr>
              <w:keepNext/>
              <w:widowControl w:val="0"/>
              <w:numPr>
                <w:ilvl w:val="0"/>
                <w:numId w:val="1"/>
              </w:numPr>
              <w:snapToGrid w:val="0"/>
              <w:spacing w:before="36" w:after="36"/>
              <w:ind w:left="21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开展碳排放测算，测算结果应反映在设计文件中，或出具专门的碳排放测算报告，得1分；</w:t>
            </w:r>
          </w:p>
          <w:p w14:paraId="38A5C4EA">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2）制定明确的设计阶段碳减排目标与技术路径，得1分；</w:t>
            </w:r>
          </w:p>
        </w:tc>
      </w:tr>
      <w:bookmarkEnd w:id="24"/>
    </w:tbl>
    <w:p w14:paraId="10A6E4A1">
      <w:pPr>
        <w:widowControl/>
        <w:spacing w:before="109" w:line="360" w:lineRule="auto"/>
        <w:ind w:left="120"/>
        <w:jc w:val="both"/>
        <w:rPr>
          <w:rFonts w:hint="eastAsia" w:ascii="宋体" w:hAnsi="宋体" w:eastAsia="宋体" w:cs="Times New Roman"/>
          <w:kern w:val="0"/>
          <w:sz w:val="21"/>
          <w:szCs w:val="21"/>
          <w:lang w:val="en-US" w:eastAsia="zh-CN" w:bidi="ar-SA"/>
        </w:rPr>
      </w:pPr>
      <w:bookmarkStart w:id="25" w:name="品质建设12.0分"/>
      <w:r>
        <w:rPr>
          <w:rFonts w:hint="eastAsia" w:ascii="黑体" w:hAnsi="黑体" w:eastAsia="黑体" w:cs="黑体"/>
          <w:kern w:val="0"/>
          <w:sz w:val="21"/>
          <w:szCs w:val="21"/>
          <w:lang w:val="en-US" w:eastAsia="zh-CN" w:bidi="ar-SA"/>
        </w:rPr>
        <w:t>6.2.5</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品质建设指标满分为14分，具体指标计分见表</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w:t>
      </w:r>
    </w:p>
    <w:p w14:paraId="1CFE4394">
      <w:pPr>
        <w:keepNext/>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表6 绿色设计阶段品质建设指标计分</w:t>
      </w:r>
    </w:p>
    <w:tbl>
      <w:tblPr>
        <w:tblStyle w:val="7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301"/>
        <w:gridCol w:w="441"/>
        <w:gridCol w:w="5847"/>
      </w:tblGrid>
      <w:tr w14:paraId="758C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59E5E06">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1333" w:type="dxa"/>
            <w:vAlign w:val="center"/>
          </w:tcPr>
          <w:p w14:paraId="77FA9A41">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二</w:t>
            </w:r>
            <w:r>
              <w:rPr>
                <w:rFonts w:hint="default" w:ascii="Times New Roman" w:hAnsi="Times New Roman" w:eastAsia="宋体" w:cs="Times New Roman"/>
                <w:b/>
                <w:kern w:val="0"/>
                <w:sz w:val="18"/>
                <w:szCs w:val="18"/>
                <w:lang w:val="en-US" w:eastAsia="zh-CN" w:bidi="ar-SA"/>
              </w:rPr>
              <w:t>级指标</w:t>
            </w:r>
          </w:p>
        </w:tc>
        <w:tc>
          <w:tcPr>
            <w:tcW w:w="0" w:type="auto"/>
            <w:vAlign w:val="center"/>
          </w:tcPr>
          <w:p w14:paraId="10998E7F">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6015" w:type="dxa"/>
            <w:vAlign w:val="center"/>
          </w:tcPr>
          <w:p w14:paraId="4C353669">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681E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7AA41A8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耐久性与高品质设计</w:t>
            </w:r>
          </w:p>
        </w:tc>
        <w:tc>
          <w:tcPr>
            <w:tcW w:w="1333" w:type="dxa"/>
            <w:vAlign w:val="center"/>
          </w:tcPr>
          <w:p w14:paraId="44ECB7F4">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耐久性设计</w:t>
            </w:r>
          </w:p>
        </w:tc>
        <w:tc>
          <w:tcPr>
            <w:tcW w:w="0" w:type="auto"/>
            <w:vAlign w:val="center"/>
          </w:tcPr>
          <w:p w14:paraId="1A844EC5">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4.0</w:t>
            </w:r>
          </w:p>
        </w:tc>
        <w:tc>
          <w:tcPr>
            <w:tcW w:w="6015" w:type="dxa"/>
            <w:vAlign w:val="center"/>
          </w:tcPr>
          <w:p w14:paraId="3951851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1）采用耐久性路面结构，长寿命沥青路面设计使用年限大于50年，得2.0分。</w:t>
            </w:r>
          </w:p>
          <w:p w14:paraId="4FFA0478">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2）采用高性能混凝土、高强度钢筋等高品质材料，每采用一类得0.5分，最高1.0分。</w:t>
            </w:r>
          </w:p>
          <w:p w14:paraId="4DFE4471">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3）应用钢结构的桥梁数量占比：＞30%，得1.0分；20%～30%（含），得0.5分；＜20%，得0分。</w:t>
            </w:r>
          </w:p>
        </w:tc>
      </w:tr>
      <w:tr w14:paraId="676C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AAA2A16">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en-US" w:bidi="ar-SA"/>
              </w:rPr>
            </w:pPr>
          </w:p>
        </w:tc>
        <w:tc>
          <w:tcPr>
            <w:tcW w:w="1333" w:type="dxa"/>
            <w:vAlign w:val="center"/>
          </w:tcPr>
          <w:p w14:paraId="6D08A2C7">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高品质设计</w:t>
            </w:r>
          </w:p>
        </w:tc>
        <w:tc>
          <w:tcPr>
            <w:tcW w:w="0" w:type="auto"/>
            <w:vAlign w:val="center"/>
          </w:tcPr>
          <w:p w14:paraId="3523F61A">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4.0</w:t>
            </w:r>
          </w:p>
        </w:tc>
        <w:tc>
          <w:tcPr>
            <w:tcW w:w="6015" w:type="dxa"/>
            <w:vAlign w:val="center"/>
          </w:tcPr>
          <w:p w14:paraId="18C5D004">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1）应用高品质（高强度高耐久、可循环利用、绿色环保材料）材料的种类：＞30项，得1.5分；15～30项（含），得1.0分；3～15项（含），得0.5分；＜3项，得0分。</w:t>
            </w:r>
          </w:p>
          <w:p w14:paraId="12803F00">
            <w:pPr>
              <w:keepNext/>
              <w:widowControl w:val="0"/>
              <w:numPr>
                <w:ilvl w:val="0"/>
                <w:numId w:val="1"/>
              </w:numPr>
              <w:snapToGrid w:val="0"/>
              <w:spacing w:before="36" w:after="36"/>
              <w:ind w:left="21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推广应用提高行车舒适性的功能性沥青路面（如排水、胶粉等沥青路面）的，得0.5分。</w:t>
            </w:r>
          </w:p>
          <w:p w14:paraId="57D62F8E">
            <w:pPr>
              <w:keepNext/>
              <w:widowControl w:val="0"/>
              <w:numPr>
                <w:ilvl w:val="0"/>
                <w:numId w:val="1"/>
              </w:numPr>
              <w:snapToGrid w:val="0"/>
              <w:spacing w:before="36" w:after="36"/>
              <w:ind w:left="21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桥梁上部结构采用标准化跨径、预制化设计，跨径不大于40m桥梁预制化率：≥90%，得1.0分；80%～90%（含），得0.2分；＜80%，得0分。</w:t>
            </w:r>
          </w:p>
          <w:p w14:paraId="67AEABE1">
            <w:pPr>
              <w:keepNext/>
              <w:widowControl w:val="0"/>
              <w:numPr>
                <w:ilvl w:val="0"/>
                <w:numId w:val="1"/>
              </w:numPr>
              <w:snapToGrid w:val="0"/>
              <w:spacing w:before="36" w:after="36"/>
              <w:ind w:left="21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获得以下称号或冠名，每项得0.25分，累计最高1分：</w:t>
            </w:r>
          </w:p>
          <w:p w14:paraId="539FEBA9">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--省级“平安工地”称号；</w:t>
            </w:r>
          </w:p>
          <w:p w14:paraId="007CD2C0">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--省级“平安百年品质工程”示范项目；</w:t>
            </w:r>
          </w:p>
          <w:p w14:paraId="2BFF4096">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--部级“平安百年品质工程”示范项目；</w:t>
            </w:r>
          </w:p>
          <w:p w14:paraId="07D96CAB">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--“平安工程”项目冠名。</w:t>
            </w:r>
          </w:p>
        </w:tc>
      </w:tr>
      <w:tr w14:paraId="145E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69A6F5D">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标准化设计</w:t>
            </w:r>
          </w:p>
        </w:tc>
        <w:tc>
          <w:tcPr>
            <w:tcW w:w="1333" w:type="dxa"/>
            <w:vAlign w:val="center"/>
          </w:tcPr>
          <w:p w14:paraId="3EE82E5E">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标准化设计</w:t>
            </w:r>
          </w:p>
        </w:tc>
        <w:tc>
          <w:tcPr>
            <w:tcW w:w="0" w:type="auto"/>
            <w:vAlign w:val="center"/>
          </w:tcPr>
          <w:p w14:paraId="59E1382C">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4.0</w:t>
            </w:r>
          </w:p>
        </w:tc>
        <w:tc>
          <w:tcPr>
            <w:tcW w:w="6015" w:type="dxa"/>
            <w:vAlign w:val="center"/>
          </w:tcPr>
          <w:p w14:paraId="3B022473">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1）结构设计标准化率：＞50%，得0.5分；20%～50%（含），得0.3分；10%～20%（含），得0.1分；＜10%，得0分。</w:t>
            </w:r>
          </w:p>
          <w:p w14:paraId="42D1C5AB">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2）预制构件标准化生产率：＞80%，得0.5分；50%～80%（含），得0.2分；20%～50%（含），得0.1分；＜20%，得0分。</w:t>
            </w:r>
          </w:p>
          <w:p w14:paraId="7550CBE3">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3）部品部件在集中预制中心生产的数量占比：＞30%，得0.5分；20%～30%（含），得0.3分；10%～20%（含），得0.1分；＜10%，得0分。</w:t>
            </w:r>
          </w:p>
          <w:p w14:paraId="111041BE">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4）防护和排水结构采用集中预制、装配化设计：全面采用得1.5分，部分采用得0.5分，未采用0分。</w:t>
            </w:r>
          </w:p>
          <w:p w14:paraId="4678D8C8">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5）形成设计标准化创新成果（制修订设计标准或图集），每项得0.5分，最高1.0分。</w:t>
            </w:r>
          </w:p>
        </w:tc>
      </w:tr>
      <w:tr w14:paraId="2AB1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2" w:type="dxa"/>
            <w:vAlign w:val="center"/>
          </w:tcPr>
          <w:p w14:paraId="721A4DE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智慧化设计</w:t>
            </w:r>
          </w:p>
        </w:tc>
        <w:tc>
          <w:tcPr>
            <w:tcW w:w="1333" w:type="dxa"/>
            <w:vAlign w:val="center"/>
          </w:tcPr>
          <w:p w14:paraId="4B9177F0">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智慧化设计</w:t>
            </w:r>
          </w:p>
        </w:tc>
        <w:tc>
          <w:tcPr>
            <w:tcW w:w="222" w:type="dxa"/>
            <w:vAlign w:val="center"/>
          </w:tcPr>
          <w:p w14:paraId="1BBEC7D5">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2.0</w:t>
            </w:r>
          </w:p>
        </w:tc>
        <w:tc>
          <w:tcPr>
            <w:tcW w:w="6015" w:type="dxa"/>
            <w:vAlign w:val="center"/>
          </w:tcPr>
          <w:p w14:paraId="154AFAB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bidi="ar-SA"/>
              </w:rPr>
              <w:t>1）隧道设计采用“零开挖”进洞，得0.5分。</w:t>
            </w:r>
          </w:p>
          <w:p w14:paraId="738E62E6">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highlight w:val="none"/>
                <w:lang w:val="en-US" w:eastAsia="zh-CN" w:bidi="ar-SA"/>
              </w:rPr>
            </w:pPr>
            <w:r>
              <w:rPr>
                <w:rFonts w:hint="default" w:ascii="Times New Roman" w:hAnsi="Times New Roman" w:eastAsia="宋体" w:cs="Times New Roman"/>
                <w:kern w:val="0"/>
                <w:sz w:val="18"/>
                <w:szCs w:val="18"/>
                <w:highlight w:val="none"/>
                <w:lang w:val="en-US" w:eastAsia="zh-CN" w:bidi="ar-SA"/>
              </w:rPr>
              <w:t>2）隧道附属工程（排水沟、电缆沟盖板、中心水沟盖板、检修道盖板等）采用标准化、装配化预制构件，使用率100%得0.5分。</w:t>
            </w:r>
          </w:p>
          <w:p w14:paraId="7088E4CE">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3）设计阶段应用BIM技术，实现信息共享和传递，得0.5分。</w:t>
            </w:r>
          </w:p>
          <w:p w14:paraId="39C52A69">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4）勘察设计采用空天地一体化技术手段，得0.5分。</w:t>
            </w:r>
          </w:p>
        </w:tc>
      </w:tr>
      <w:bookmarkEnd w:id="25"/>
    </w:tbl>
    <w:p w14:paraId="23C7B51A">
      <w:pPr>
        <w:widowControl w:val="0"/>
        <w:spacing w:before="109"/>
        <w:ind w:left="120"/>
        <w:jc w:val="left"/>
        <w:rPr>
          <w:rFonts w:hint="eastAsia" w:ascii="宋体" w:hAnsi="宋体" w:eastAsia="宋体" w:cs="Times New Roman"/>
          <w:kern w:val="0"/>
          <w:sz w:val="21"/>
          <w:szCs w:val="21"/>
          <w:lang w:val="en-US" w:eastAsia="zh-CN" w:bidi="ar-SA"/>
        </w:rPr>
      </w:pPr>
      <w:bookmarkStart w:id="26" w:name="服务提升18.0分"/>
      <w:r>
        <w:rPr>
          <w:rFonts w:hint="eastAsia" w:ascii="黑体" w:hAnsi="黑体" w:eastAsia="黑体" w:cs="黑体"/>
          <w:kern w:val="0"/>
          <w:sz w:val="21"/>
          <w:szCs w:val="21"/>
          <w:lang w:val="en-US" w:eastAsia="zh-CN" w:bidi="ar-SA"/>
        </w:rPr>
        <w:t>6.2.7</w:t>
      </w:r>
      <w:r>
        <w:rPr>
          <w:rFonts w:hint="eastAsia" w:ascii="宋体" w:hAnsi="宋体" w:eastAsia="宋体" w:cs="Times New Roman"/>
          <w:kern w:val="0"/>
          <w:sz w:val="21"/>
          <w:szCs w:val="21"/>
          <w:lang w:val="en-US" w:eastAsia="zh-CN" w:bidi="ar-SA"/>
        </w:rPr>
        <w:t xml:space="preserve"> 服务提升指标满分为14分，具体指标计分见表</w:t>
      </w:r>
      <w:r>
        <w:rPr>
          <w:rFonts w:hint="eastAsia" w:ascii="宋体" w:hAnsi="宋体" w:cs="Times New Roman"/>
          <w:kern w:val="0"/>
          <w:sz w:val="21"/>
          <w:szCs w:val="21"/>
          <w:lang w:val="en-US" w:eastAsia="zh-CN" w:bidi="ar-SA"/>
        </w:rPr>
        <w:t>7</w:t>
      </w:r>
      <w:r>
        <w:rPr>
          <w:rFonts w:hint="eastAsia" w:ascii="宋体" w:hAnsi="宋体" w:eastAsia="宋体" w:cs="Times New Roman"/>
          <w:kern w:val="0"/>
          <w:sz w:val="21"/>
          <w:szCs w:val="21"/>
          <w:lang w:val="en-US" w:eastAsia="zh-CN" w:bidi="ar-SA"/>
        </w:rPr>
        <w:t>。</w:t>
      </w:r>
    </w:p>
    <w:p w14:paraId="24D5DD47">
      <w:pPr>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表7 绿色设计阶段服务提升指标计分</w:t>
      </w:r>
    </w:p>
    <w:tbl>
      <w:tblPr>
        <w:tblStyle w:val="78"/>
        <w:tblW w:w="8528" w:type="dxa"/>
        <w:jc w:val="center"/>
        <w:tblLayout w:type="autofit"/>
        <w:tblCellMar>
          <w:top w:w="0" w:type="dxa"/>
          <w:left w:w="108" w:type="dxa"/>
          <w:bottom w:w="0" w:type="dxa"/>
          <w:right w:w="108" w:type="dxa"/>
        </w:tblCellMar>
      </w:tblPr>
      <w:tblGrid>
        <w:gridCol w:w="1569"/>
        <w:gridCol w:w="839"/>
        <w:gridCol w:w="6120"/>
      </w:tblGrid>
      <w:tr w14:paraId="70863A02">
        <w:tblPrEx>
          <w:tblCellMar>
            <w:top w:w="0" w:type="dxa"/>
            <w:left w:w="108" w:type="dxa"/>
            <w:bottom w:w="0" w:type="dxa"/>
            <w:right w:w="108" w:type="dxa"/>
          </w:tblCellMar>
        </w:tblPrEx>
        <w:trPr>
          <w:tblHeader/>
          <w:jc w:val="center"/>
        </w:trPr>
        <w:tc>
          <w:tcPr>
            <w:tcW w:w="1569" w:type="dxa"/>
            <w:tcBorders>
              <w:top w:val="single" w:color="auto" w:sz="4" w:space="0"/>
              <w:left w:val="single" w:color="auto" w:sz="4" w:space="0"/>
              <w:bottom w:val="single" w:color="auto" w:sz="4" w:space="0"/>
              <w:right w:val="single" w:color="auto" w:sz="4" w:space="0"/>
            </w:tcBorders>
            <w:vAlign w:val="center"/>
          </w:tcPr>
          <w:p w14:paraId="0F82A78E">
            <w:pPr>
              <w:widowControl w:val="0"/>
              <w:snapToGrid w:val="0"/>
              <w:spacing w:before="36" w:after="36"/>
              <w:ind w:left="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839" w:type="dxa"/>
            <w:tcBorders>
              <w:top w:val="single" w:color="auto" w:sz="4" w:space="0"/>
              <w:left w:val="single" w:color="auto" w:sz="4" w:space="0"/>
              <w:bottom w:val="single" w:color="auto" w:sz="4" w:space="0"/>
              <w:right w:val="single" w:color="auto" w:sz="4" w:space="0"/>
            </w:tcBorders>
            <w:vAlign w:val="center"/>
          </w:tcPr>
          <w:p w14:paraId="10F6CFCA">
            <w:pPr>
              <w:widowControl w:val="0"/>
              <w:snapToGrid w:val="0"/>
              <w:spacing w:before="36" w:after="36"/>
              <w:ind w:left="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6120" w:type="dxa"/>
            <w:tcBorders>
              <w:top w:val="single" w:color="auto" w:sz="4" w:space="0"/>
              <w:left w:val="single" w:color="auto" w:sz="4" w:space="0"/>
              <w:bottom w:val="single" w:color="auto" w:sz="4" w:space="0"/>
              <w:right w:val="single" w:color="auto" w:sz="4" w:space="0"/>
            </w:tcBorders>
            <w:vAlign w:val="center"/>
          </w:tcPr>
          <w:p w14:paraId="6564061B">
            <w:pPr>
              <w:widowControl w:val="0"/>
              <w:snapToGrid w:val="0"/>
              <w:spacing w:before="36" w:after="36"/>
              <w:ind w:left="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06DDE0CC">
        <w:tblPrEx>
          <w:tblCellMar>
            <w:top w:w="0" w:type="dxa"/>
            <w:left w:w="108" w:type="dxa"/>
            <w:bottom w:w="0" w:type="dxa"/>
            <w:right w:w="108" w:type="dxa"/>
          </w:tblCellMar>
        </w:tblPrEx>
        <w:trPr>
          <w:jc w:val="center"/>
        </w:trPr>
        <w:tc>
          <w:tcPr>
            <w:tcW w:w="1569" w:type="dxa"/>
            <w:tcBorders>
              <w:top w:val="single" w:color="auto" w:sz="4" w:space="0"/>
              <w:left w:val="single" w:color="auto" w:sz="4" w:space="0"/>
              <w:bottom w:val="single" w:color="auto" w:sz="4" w:space="0"/>
              <w:right w:val="single" w:color="auto" w:sz="4" w:space="0"/>
            </w:tcBorders>
            <w:vAlign w:val="center"/>
          </w:tcPr>
          <w:p w14:paraId="26DA3DF5">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交旅融合</w:t>
            </w:r>
          </w:p>
        </w:tc>
        <w:tc>
          <w:tcPr>
            <w:tcW w:w="839" w:type="dxa"/>
            <w:tcBorders>
              <w:top w:val="single" w:color="auto" w:sz="4" w:space="0"/>
              <w:left w:val="single" w:color="auto" w:sz="4" w:space="0"/>
              <w:bottom w:val="single" w:color="auto" w:sz="4" w:space="0"/>
              <w:right w:val="single" w:color="auto" w:sz="4" w:space="0"/>
            </w:tcBorders>
            <w:vAlign w:val="center"/>
          </w:tcPr>
          <w:p w14:paraId="23D7CED3">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6.0</w:t>
            </w:r>
          </w:p>
        </w:tc>
        <w:tc>
          <w:tcPr>
            <w:tcW w:w="6120" w:type="dxa"/>
            <w:tcBorders>
              <w:top w:val="single" w:color="auto" w:sz="4" w:space="0"/>
              <w:left w:val="single" w:color="auto" w:sz="4" w:space="0"/>
              <w:bottom w:val="single" w:color="auto" w:sz="4" w:space="0"/>
              <w:right w:val="single" w:color="auto" w:sz="4" w:space="0"/>
            </w:tcBorders>
            <w:vAlign w:val="center"/>
          </w:tcPr>
          <w:p w14:paraId="74A17181">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1）开展交旅融合专项设计或形成设计篇章，得1.0分。</w:t>
            </w:r>
          </w:p>
          <w:p w14:paraId="18CB4FF3">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2）设计符合《推进旅游公路高质量发展五年行动方案》中旅游公路实施要点：全面符合得2.0分，基本符合得1.0分，部分符合得0.5分，不符合得0分。</w:t>
            </w:r>
          </w:p>
          <w:p w14:paraId="6C1AC5F0">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3）交旅融合建设成效：入选省部级旅游公路项目（含旅游服务区（站）、旅游特色桥梁）、入选交通运输与旅游融合发展典型案例、入选美丽交通建设实践案例，每项得1.0分，最高3.0分。</w:t>
            </w:r>
          </w:p>
        </w:tc>
      </w:tr>
      <w:tr w14:paraId="7F2A5AD2">
        <w:tblPrEx>
          <w:tblCellMar>
            <w:top w:w="0" w:type="dxa"/>
            <w:left w:w="108" w:type="dxa"/>
            <w:bottom w:w="0" w:type="dxa"/>
            <w:right w:w="108" w:type="dxa"/>
          </w:tblCellMar>
        </w:tblPrEx>
        <w:trPr>
          <w:jc w:val="center"/>
        </w:trPr>
        <w:tc>
          <w:tcPr>
            <w:tcW w:w="1569" w:type="dxa"/>
            <w:tcBorders>
              <w:top w:val="single" w:color="auto" w:sz="4" w:space="0"/>
              <w:left w:val="single" w:color="auto" w:sz="4" w:space="0"/>
              <w:bottom w:val="single" w:color="auto" w:sz="4" w:space="0"/>
              <w:right w:val="single" w:color="auto" w:sz="4" w:space="0"/>
            </w:tcBorders>
            <w:vAlign w:val="center"/>
          </w:tcPr>
          <w:p w14:paraId="13F6562C">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绿色能源供给设施</w:t>
            </w:r>
          </w:p>
        </w:tc>
        <w:tc>
          <w:tcPr>
            <w:tcW w:w="839" w:type="dxa"/>
            <w:tcBorders>
              <w:top w:val="single" w:color="auto" w:sz="4" w:space="0"/>
              <w:left w:val="single" w:color="auto" w:sz="4" w:space="0"/>
              <w:bottom w:val="single" w:color="auto" w:sz="4" w:space="0"/>
              <w:right w:val="single" w:color="auto" w:sz="4" w:space="0"/>
            </w:tcBorders>
            <w:vAlign w:val="center"/>
          </w:tcPr>
          <w:p w14:paraId="18693A56">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4.0</w:t>
            </w:r>
          </w:p>
        </w:tc>
        <w:tc>
          <w:tcPr>
            <w:tcW w:w="6120" w:type="dxa"/>
            <w:tcBorders>
              <w:top w:val="single" w:color="auto" w:sz="4" w:space="0"/>
              <w:left w:val="single" w:color="auto" w:sz="4" w:space="0"/>
              <w:bottom w:val="single" w:color="auto" w:sz="4" w:space="0"/>
              <w:right w:val="single" w:color="auto" w:sz="4" w:space="0"/>
            </w:tcBorders>
            <w:vAlign w:val="center"/>
          </w:tcPr>
          <w:p w14:paraId="45678BE3">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1）设计加氢站、换电站，每项得0.5分，最高1.0分。</w:t>
            </w:r>
          </w:p>
          <w:p w14:paraId="6E529D9B">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2）规划充电桩：充电车位数占小车停车位总数比例≥10%得1.0分，≥15%得1.5分，最高1.5分。</w:t>
            </w:r>
          </w:p>
          <w:p w14:paraId="2262D5F1">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3）在具有明显交通流潮汐现象的服务区，配备柔性互联设施，得0.5分。</w:t>
            </w:r>
          </w:p>
          <w:p w14:paraId="2153524D">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4）设计兆瓦级超快充电桩，得1.0分。</w:t>
            </w:r>
          </w:p>
        </w:tc>
      </w:tr>
      <w:tr w14:paraId="7DB4BCDA">
        <w:tblPrEx>
          <w:tblCellMar>
            <w:top w:w="0" w:type="dxa"/>
            <w:left w:w="108" w:type="dxa"/>
            <w:bottom w:w="0" w:type="dxa"/>
            <w:right w:w="108" w:type="dxa"/>
          </w:tblCellMar>
        </w:tblPrEx>
        <w:trPr>
          <w:jc w:val="center"/>
        </w:trPr>
        <w:tc>
          <w:tcPr>
            <w:tcW w:w="1569" w:type="dxa"/>
            <w:tcBorders>
              <w:top w:val="single" w:color="auto" w:sz="4" w:space="0"/>
              <w:left w:val="single" w:color="auto" w:sz="4" w:space="0"/>
              <w:bottom w:val="single" w:color="auto" w:sz="4" w:space="0"/>
              <w:right w:val="single" w:color="auto" w:sz="4" w:space="0"/>
            </w:tcBorders>
            <w:vAlign w:val="center"/>
          </w:tcPr>
          <w:p w14:paraId="14C2727D">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景观融合设计</w:t>
            </w:r>
          </w:p>
        </w:tc>
        <w:tc>
          <w:tcPr>
            <w:tcW w:w="839" w:type="dxa"/>
            <w:tcBorders>
              <w:top w:val="single" w:color="auto" w:sz="4" w:space="0"/>
              <w:left w:val="single" w:color="auto" w:sz="4" w:space="0"/>
              <w:bottom w:val="single" w:color="auto" w:sz="4" w:space="0"/>
              <w:right w:val="single" w:color="auto" w:sz="4" w:space="0"/>
            </w:tcBorders>
            <w:vAlign w:val="center"/>
          </w:tcPr>
          <w:p w14:paraId="354DDFD4">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4.0</w:t>
            </w:r>
          </w:p>
        </w:tc>
        <w:tc>
          <w:tcPr>
            <w:tcW w:w="6120" w:type="dxa"/>
            <w:tcBorders>
              <w:top w:val="single" w:color="auto" w:sz="4" w:space="0"/>
              <w:left w:val="single" w:color="auto" w:sz="4" w:space="0"/>
              <w:bottom w:val="single" w:color="auto" w:sz="4" w:space="0"/>
              <w:right w:val="single" w:color="auto" w:sz="4" w:space="0"/>
            </w:tcBorders>
            <w:vAlign w:val="center"/>
          </w:tcPr>
          <w:p w14:paraId="52E2FEA3">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1）开展专项景观设计，得1.0分。</w:t>
            </w:r>
          </w:p>
          <w:p w14:paraId="547E86A9">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2）廊道景观展示地方特色人文，得1.0分。</w:t>
            </w:r>
          </w:p>
          <w:p w14:paraId="7BCFE87C">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3）路域绿化盖度：＞95%得2.0分；85%～95%（含）得1.5分；80%～85%（含）得1.0分；70%～80%（含）得0.5分；＜70%得0分。</w:t>
            </w:r>
          </w:p>
        </w:tc>
      </w:tr>
      <w:bookmarkEnd w:id="26"/>
    </w:tbl>
    <w:p w14:paraId="12E618A6">
      <w:pPr>
        <w:pStyle w:val="3"/>
        <w:spacing w:before="0" w:line="720" w:lineRule="auto"/>
        <w:ind w:left="0"/>
        <w:outlineLvl w:val="0"/>
        <w:rPr>
          <w:rFonts w:hint="eastAsia" w:ascii="黑体" w:hAnsi="黑体" w:eastAsia="黑体"/>
          <w:color w:val="000000"/>
          <w:lang w:eastAsia="zh-CN"/>
        </w:rPr>
      </w:pPr>
      <w:bookmarkStart w:id="27" w:name="_Toc9423"/>
      <w:r>
        <w:rPr>
          <w:rFonts w:hint="eastAsia" w:ascii="黑体" w:hAnsi="黑体" w:eastAsia="黑体"/>
          <w:color w:val="000000"/>
          <w:lang w:eastAsia="zh-CN"/>
        </w:rPr>
        <w:t>7 绿色施工阶段等级评价</w:t>
      </w:r>
      <w:bookmarkEnd w:id="27"/>
    </w:p>
    <w:p w14:paraId="53471460">
      <w:pPr>
        <w:pStyle w:val="76"/>
        <w:widowControl/>
        <w:spacing w:line="360" w:lineRule="auto"/>
        <w:jc w:val="both"/>
        <w:rPr>
          <w:rFonts w:hint="eastAsia" w:cs="宋体"/>
          <w:b/>
          <w:bCs/>
          <w:lang w:eastAsia="zh-CN"/>
        </w:rPr>
      </w:pPr>
      <w:r>
        <w:rPr>
          <w:rFonts w:hint="eastAsia" w:ascii="黑体" w:hAnsi="黑体" w:eastAsia="黑体" w:cs="黑体"/>
          <w:lang w:eastAsia="zh-CN"/>
        </w:rPr>
        <w:t>7.1</w:t>
      </w:r>
      <w:r>
        <w:rPr>
          <w:rFonts w:hint="eastAsia" w:cs="宋体"/>
          <w:b/>
          <w:bCs/>
          <w:lang w:eastAsia="zh-CN"/>
        </w:rPr>
        <w:t xml:space="preserve"> 一般规定</w:t>
      </w:r>
    </w:p>
    <w:p w14:paraId="79FCBC2A">
      <w:pPr>
        <w:pStyle w:val="76"/>
        <w:rPr>
          <w:rFonts w:hint="eastAsia"/>
          <w:lang w:eastAsia="zh-CN"/>
        </w:rPr>
      </w:pPr>
      <w:r>
        <w:rPr>
          <w:rFonts w:hint="eastAsia" w:ascii="黑体" w:hAnsi="黑体" w:eastAsia="黑体" w:cs="黑体"/>
          <w:lang w:eastAsia="zh-CN"/>
        </w:rPr>
        <w:t>7.1.1</w:t>
      </w:r>
      <w:r>
        <w:rPr>
          <w:rFonts w:hint="eastAsia"/>
          <w:lang w:eastAsia="zh-CN"/>
        </w:rPr>
        <w:t xml:space="preserve"> 绿色施工阶段评价的对象为已完成施工许可并进入施工阶段的公路工程项目。</w:t>
      </w:r>
    </w:p>
    <w:p w14:paraId="620F48B5">
      <w:pPr>
        <w:pStyle w:val="3"/>
        <w:rPr>
          <w:rFonts w:hint="eastAsia"/>
          <w:lang w:eastAsia="zh-CN"/>
        </w:rPr>
      </w:pPr>
      <w:r>
        <w:rPr>
          <w:rFonts w:hint="eastAsia" w:ascii="黑体" w:hAnsi="黑体" w:eastAsia="黑体" w:cs="黑体"/>
          <w:lang w:eastAsia="zh-CN"/>
        </w:rPr>
        <w:t xml:space="preserve">7.1.2 </w:t>
      </w:r>
      <w:r>
        <w:rPr>
          <w:rFonts w:hint="eastAsia"/>
          <w:lang w:eastAsia="zh-CN"/>
        </w:rPr>
        <w:t>申请绿色施工阶段评价的项目应满足本标准第4章的基本要求，且已按规定开展施工期环境监测、水土保持监测及环境监理工作。</w:t>
      </w:r>
    </w:p>
    <w:p w14:paraId="00B3ABDA">
      <w:pPr>
        <w:pStyle w:val="3"/>
        <w:rPr>
          <w:rFonts w:hint="eastAsia"/>
          <w:lang w:eastAsia="zh-CN"/>
        </w:rPr>
      </w:pPr>
      <w:r>
        <w:rPr>
          <w:rFonts w:hint="eastAsia" w:ascii="黑体" w:hAnsi="黑体" w:eastAsia="黑体" w:cs="黑体"/>
          <w:lang w:eastAsia="zh-CN"/>
        </w:rPr>
        <w:t xml:space="preserve">7.1.3 </w:t>
      </w:r>
      <w:r>
        <w:rPr>
          <w:rFonts w:hint="eastAsia"/>
          <w:lang w:eastAsia="zh-CN"/>
        </w:rPr>
        <w:t>绿色施工阶段评价指标满分100分。</w:t>
      </w:r>
    </w:p>
    <w:p w14:paraId="34D31A0F">
      <w:pPr>
        <w:pStyle w:val="76"/>
        <w:widowControl/>
        <w:spacing w:line="360" w:lineRule="auto"/>
        <w:jc w:val="both"/>
        <w:rPr>
          <w:rFonts w:hint="eastAsia" w:cs="宋体"/>
          <w:b/>
          <w:bCs/>
          <w:lang w:eastAsia="zh-CN"/>
        </w:rPr>
      </w:pPr>
      <w:r>
        <w:rPr>
          <w:rFonts w:hint="eastAsia" w:cs="宋体"/>
          <w:b/>
          <w:bCs/>
          <w:lang w:eastAsia="zh-CN"/>
        </w:rPr>
        <w:t>7.2 绿色施工阶段评价指标</w:t>
      </w:r>
    </w:p>
    <w:bookmarkEnd w:id="21"/>
    <w:p w14:paraId="1C8DB2CE">
      <w:pPr>
        <w:widowControl/>
        <w:spacing w:before="109" w:line="360" w:lineRule="auto"/>
        <w:ind w:left="120"/>
        <w:jc w:val="both"/>
        <w:rPr>
          <w:rFonts w:hint="eastAsia" w:ascii="宋体" w:hAnsi="宋体" w:eastAsia="宋体" w:cs="Times New Roman"/>
          <w:kern w:val="0"/>
          <w:sz w:val="21"/>
          <w:szCs w:val="21"/>
          <w:lang w:val="en-US" w:eastAsia="zh-CN" w:bidi="ar-SA"/>
        </w:rPr>
      </w:pPr>
      <w:bookmarkStart w:id="28" w:name="运营阶段绿色等级评价"/>
      <w:r>
        <w:rPr>
          <w:rFonts w:hint="eastAsia" w:ascii="黑体" w:hAnsi="黑体" w:eastAsia="黑体" w:cs="黑体"/>
          <w:kern w:val="0"/>
          <w:sz w:val="21"/>
          <w:szCs w:val="21"/>
          <w:lang w:val="en-US" w:eastAsia="zh-CN" w:bidi="ar-SA"/>
        </w:rPr>
        <w:t>7.2.1</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绿色理念指标满分为8.0分，具体指标计分见表</w:t>
      </w:r>
      <w:r>
        <w:rPr>
          <w:rFonts w:hint="eastAsia" w:ascii="宋体" w:hAnsi="宋体" w:cs="宋体"/>
          <w:kern w:val="0"/>
          <w:sz w:val="21"/>
          <w:szCs w:val="21"/>
          <w:lang w:val="en-US" w:eastAsia="zh-CN" w:bidi="ar-SA"/>
        </w:rPr>
        <w:t>8</w:t>
      </w:r>
      <w:r>
        <w:rPr>
          <w:rFonts w:hint="eastAsia" w:ascii="宋体" w:hAnsi="宋体" w:eastAsia="宋体" w:cs="宋体"/>
          <w:kern w:val="0"/>
          <w:sz w:val="21"/>
          <w:szCs w:val="21"/>
          <w:lang w:val="en-US" w:eastAsia="zh-CN" w:bidi="ar-SA"/>
        </w:rPr>
        <w:t>。</w:t>
      </w:r>
    </w:p>
    <w:p w14:paraId="5AEF8B1E">
      <w:pPr>
        <w:widowControl w:val="0"/>
        <w:spacing w:before="0"/>
        <w:ind w:left="0"/>
        <w:jc w:val="center"/>
        <w:rPr>
          <w:rFonts w:hint="eastAsia" w:ascii="宋体" w:hAnsi="宋体" w:eastAsia="宋体" w:cs="Times New Roman"/>
          <w:kern w:val="0"/>
          <w:sz w:val="21"/>
          <w:szCs w:val="21"/>
          <w:lang w:val="en-US" w:eastAsia="zh-CN" w:bidi="ar-SA"/>
        </w:rPr>
      </w:pPr>
      <w:bookmarkStart w:id="29" w:name="绿色理念5分"/>
      <w:r>
        <w:rPr>
          <w:rFonts w:hint="eastAsia" w:ascii="黑体" w:hAnsi="黑体" w:eastAsia="黑体" w:cs="黑体"/>
          <w:kern w:val="0"/>
          <w:sz w:val="21"/>
          <w:szCs w:val="21"/>
          <w:lang w:val="en-US" w:eastAsia="zh-CN" w:bidi="ar-SA"/>
        </w:rPr>
        <w:t>表8 绿色施工阶段绿色理念指标计分</w:t>
      </w:r>
    </w:p>
    <w:tbl>
      <w:tblPr>
        <w:tblStyle w:val="78"/>
        <w:tblW w:w="8528" w:type="dxa"/>
        <w:jc w:val="center"/>
        <w:tblLayout w:type="autofit"/>
        <w:tblCellMar>
          <w:top w:w="0" w:type="dxa"/>
          <w:left w:w="108" w:type="dxa"/>
          <w:bottom w:w="0" w:type="dxa"/>
          <w:right w:w="108" w:type="dxa"/>
        </w:tblCellMar>
      </w:tblPr>
      <w:tblGrid>
        <w:gridCol w:w="1587"/>
        <w:gridCol w:w="706"/>
        <w:gridCol w:w="6235"/>
      </w:tblGrid>
      <w:tr w14:paraId="72C29CF1">
        <w:tblPrEx>
          <w:tblCellMar>
            <w:top w:w="0" w:type="dxa"/>
            <w:left w:w="108" w:type="dxa"/>
            <w:bottom w:w="0" w:type="dxa"/>
            <w:right w:w="108" w:type="dxa"/>
          </w:tblCellMar>
        </w:tblPrEx>
        <w:trPr>
          <w:tblHeader/>
          <w:jc w:val="center"/>
        </w:trPr>
        <w:tc>
          <w:tcPr>
            <w:tcW w:w="1587" w:type="dxa"/>
            <w:tcBorders>
              <w:top w:val="single" w:color="auto" w:sz="4" w:space="0"/>
              <w:left w:val="single" w:color="auto" w:sz="4" w:space="0"/>
              <w:bottom w:val="single" w:color="auto" w:sz="4" w:space="0"/>
              <w:right w:val="single" w:color="auto" w:sz="4" w:space="0"/>
            </w:tcBorders>
            <w:vAlign w:val="center"/>
          </w:tcPr>
          <w:p w14:paraId="67B9535F">
            <w:pPr>
              <w:widowControl w:val="0"/>
              <w:snapToGrid w:val="0"/>
              <w:spacing w:before="36" w:after="36"/>
              <w:ind w:left="0"/>
              <w:jc w:val="center"/>
              <w:rPr>
                <w:rFonts w:hint="eastAsia" w:ascii="宋体" w:hAnsi="宋体" w:eastAsia="宋体" w:cs="Times New Roman"/>
                <w:b/>
                <w:kern w:val="0"/>
                <w:sz w:val="18"/>
                <w:szCs w:val="18"/>
                <w:lang w:val="en-US" w:eastAsia="zh-CN" w:bidi="ar-SA"/>
              </w:rPr>
            </w:pPr>
            <w:r>
              <w:rPr>
                <w:rFonts w:hint="eastAsia" w:ascii="宋体" w:hAnsi="宋体" w:cs="Times New Roman"/>
                <w:b/>
                <w:kern w:val="0"/>
                <w:sz w:val="18"/>
                <w:szCs w:val="18"/>
                <w:lang w:val="en-US" w:eastAsia="zh-CN" w:bidi="ar-SA"/>
              </w:rPr>
              <w:t>一</w:t>
            </w:r>
            <w:r>
              <w:rPr>
                <w:rFonts w:hint="eastAsia" w:ascii="宋体" w:hAnsi="宋体" w:eastAsia="宋体" w:cs="Times New Roman"/>
                <w:b/>
                <w:kern w:val="0"/>
                <w:sz w:val="18"/>
                <w:szCs w:val="18"/>
                <w:lang w:val="en-US" w:eastAsia="zh-CN" w:bidi="ar-SA"/>
              </w:rPr>
              <w:t>级指标</w:t>
            </w:r>
          </w:p>
        </w:tc>
        <w:tc>
          <w:tcPr>
            <w:tcW w:w="706" w:type="dxa"/>
            <w:tcBorders>
              <w:top w:val="single" w:color="auto" w:sz="4" w:space="0"/>
              <w:left w:val="single" w:color="auto" w:sz="4" w:space="0"/>
              <w:bottom w:val="single" w:color="auto" w:sz="4" w:space="0"/>
              <w:right w:val="single" w:color="auto" w:sz="4" w:space="0"/>
            </w:tcBorders>
            <w:vAlign w:val="center"/>
          </w:tcPr>
          <w:p w14:paraId="3513095C">
            <w:pPr>
              <w:widowControl w:val="0"/>
              <w:snapToGrid w:val="0"/>
              <w:spacing w:before="36" w:after="36"/>
              <w:ind w:left="0"/>
              <w:jc w:val="center"/>
              <w:rPr>
                <w:rFonts w:hint="eastAsia" w:ascii="宋体" w:hAnsi="宋体" w:eastAsia="宋体" w:cs="Times New Roman"/>
                <w:b/>
                <w:kern w:val="0"/>
                <w:sz w:val="18"/>
                <w:szCs w:val="18"/>
                <w:lang w:val="en-US" w:eastAsia="zh-CN" w:bidi="ar-SA"/>
              </w:rPr>
            </w:pPr>
            <w:r>
              <w:rPr>
                <w:rFonts w:hint="eastAsia" w:ascii="宋体" w:hAnsi="宋体" w:eastAsia="宋体" w:cs="Times New Roman"/>
                <w:b/>
                <w:kern w:val="0"/>
                <w:sz w:val="18"/>
                <w:szCs w:val="18"/>
                <w:lang w:val="en-US" w:eastAsia="zh-CN" w:bidi="ar-SA"/>
              </w:rPr>
              <w:t>满分</w:t>
            </w:r>
          </w:p>
        </w:tc>
        <w:tc>
          <w:tcPr>
            <w:tcW w:w="6235" w:type="dxa"/>
            <w:tcBorders>
              <w:top w:val="single" w:color="auto" w:sz="4" w:space="0"/>
              <w:left w:val="single" w:color="auto" w:sz="4" w:space="0"/>
              <w:bottom w:val="single" w:color="auto" w:sz="4" w:space="0"/>
              <w:right w:val="single" w:color="auto" w:sz="4" w:space="0"/>
            </w:tcBorders>
            <w:vAlign w:val="center"/>
          </w:tcPr>
          <w:p w14:paraId="67D5861F">
            <w:pPr>
              <w:widowControl w:val="0"/>
              <w:snapToGrid w:val="0"/>
              <w:spacing w:before="36" w:after="36"/>
              <w:ind w:left="0"/>
              <w:jc w:val="center"/>
              <w:rPr>
                <w:rFonts w:hint="eastAsia" w:ascii="宋体" w:hAnsi="宋体" w:eastAsia="宋体" w:cs="Times New Roman"/>
                <w:b/>
                <w:kern w:val="0"/>
                <w:sz w:val="18"/>
                <w:szCs w:val="18"/>
                <w:lang w:val="en-US" w:eastAsia="zh-CN" w:bidi="ar-SA"/>
              </w:rPr>
            </w:pPr>
            <w:r>
              <w:rPr>
                <w:rFonts w:hint="eastAsia" w:ascii="宋体" w:hAnsi="宋体" w:eastAsia="宋体" w:cs="Times New Roman"/>
                <w:b/>
                <w:kern w:val="0"/>
                <w:sz w:val="18"/>
                <w:szCs w:val="18"/>
                <w:lang w:val="en-US" w:eastAsia="zh-CN" w:bidi="ar-SA"/>
              </w:rPr>
              <w:t>计分方法</w:t>
            </w:r>
          </w:p>
        </w:tc>
      </w:tr>
      <w:tr w14:paraId="12609881">
        <w:tblPrEx>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751073A4">
            <w:pPr>
              <w:widowControl w:val="0"/>
              <w:snapToGrid w:val="0"/>
              <w:spacing w:before="36" w:after="36"/>
              <w:ind w:left="0"/>
              <w:jc w:val="left"/>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管理体系与制度</w:t>
            </w:r>
          </w:p>
        </w:tc>
        <w:tc>
          <w:tcPr>
            <w:tcW w:w="706" w:type="dxa"/>
            <w:tcBorders>
              <w:top w:val="single" w:color="auto" w:sz="4" w:space="0"/>
              <w:left w:val="single" w:color="auto" w:sz="4" w:space="0"/>
              <w:bottom w:val="single" w:color="auto" w:sz="4" w:space="0"/>
              <w:right w:val="single" w:color="auto" w:sz="4" w:space="0"/>
            </w:tcBorders>
            <w:vAlign w:val="center"/>
          </w:tcPr>
          <w:p w14:paraId="24FB484D">
            <w:pPr>
              <w:widowControl w:val="0"/>
              <w:snapToGrid w:val="0"/>
              <w:spacing w:before="36" w:after="36"/>
              <w:ind w:left="0"/>
              <w:jc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3.0</w:t>
            </w:r>
          </w:p>
        </w:tc>
        <w:tc>
          <w:tcPr>
            <w:tcW w:w="6235" w:type="dxa"/>
            <w:tcBorders>
              <w:top w:val="single" w:color="auto" w:sz="4" w:space="0"/>
              <w:left w:val="single" w:color="auto" w:sz="4" w:space="0"/>
              <w:bottom w:val="single" w:color="auto" w:sz="4" w:space="0"/>
              <w:right w:val="single" w:color="auto" w:sz="4" w:space="0"/>
            </w:tcBorders>
            <w:vAlign w:val="center"/>
          </w:tcPr>
          <w:p w14:paraId="2986B8AE">
            <w:pPr>
              <w:keepNext/>
              <w:widowControl w:val="0"/>
              <w:numPr>
                <w:ilvl w:val="0"/>
                <w:numId w:val="2"/>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建立绿色施工管理体系，制定相应管理制度，明确各级人员责任，得1.5分；体系不完善或制度缺失，得1.0分；未建立，不得分。</w:t>
            </w:r>
          </w:p>
          <w:p w14:paraId="6C812181">
            <w:pPr>
              <w:keepNext/>
              <w:widowControl w:val="0"/>
              <w:numPr>
                <w:ilvl w:val="0"/>
                <w:numId w:val="2"/>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将《财政部交通运输部关于组织开展“政府采购 支持公路绿色低碳发展”试点工作的通知》（财库〔2025〕32号）的《基本要求》有关规定作为招标（采购）文件中的实质性要求或者设置为加分项，得1.0分</w:t>
            </w:r>
          </w:p>
          <w:p w14:paraId="42A02591">
            <w:pPr>
              <w:keepNext/>
              <w:widowControl w:val="0"/>
              <w:numPr>
                <w:ilvl w:val="0"/>
                <w:numId w:val="2"/>
              </w:numPr>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cs="Times New Roman"/>
                <w:kern w:val="0"/>
                <w:sz w:val="18"/>
                <w:szCs w:val="18"/>
                <w:lang w:val="en-US" w:eastAsia="zh-CN" w:bidi="ar-SA"/>
              </w:rPr>
              <w:t>施工合同或</w:t>
            </w:r>
            <w:r>
              <w:rPr>
                <w:rFonts w:hint="eastAsia" w:ascii="Times New Roman" w:hAnsi="Times New Roman" w:eastAsia="宋体" w:cs="Times New Roman"/>
                <w:kern w:val="0"/>
                <w:sz w:val="18"/>
                <w:szCs w:val="18"/>
                <w:lang w:val="en-US" w:eastAsia="zh-CN" w:bidi="ar-SA"/>
              </w:rPr>
              <w:t>专业分包合同中明确绿色施工要求，得</w:t>
            </w:r>
            <w:r>
              <w:rPr>
                <w:rFonts w:hint="eastAsia" w:cs="Times New Roman"/>
                <w:kern w:val="0"/>
                <w:sz w:val="18"/>
                <w:szCs w:val="18"/>
                <w:lang w:val="en-US" w:eastAsia="zh-CN" w:bidi="ar-SA"/>
              </w:rPr>
              <w:t>1.0</w:t>
            </w:r>
            <w:r>
              <w:rPr>
                <w:rFonts w:hint="eastAsia" w:ascii="Times New Roman" w:hAnsi="Times New Roman" w:eastAsia="宋体" w:cs="Times New Roman"/>
                <w:kern w:val="0"/>
                <w:sz w:val="18"/>
                <w:szCs w:val="18"/>
                <w:lang w:val="en-US" w:eastAsia="zh-CN" w:bidi="ar-SA"/>
              </w:rPr>
              <w:t>分；部分合同明确，得0.5分；未明确，不得分。</w:t>
            </w:r>
          </w:p>
        </w:tc>
      </w:tr>
      <w:tr w14:paraId="2765FEEC">
        <w:tblPrEx>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3A8C83F7">
            <w:pPr>
              <w:widowControl w:val="0"/>
              <w:snapToGrid w:val="0"/>
              <w:spacing w:before="36" w:after="36"/>
              <w:ind w:left="0"/>
              <w:jc w:val="left"/>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策划与实施</w:t>
            </w:r>
          </w:p>
        </w:tc>
        <w:tc>
          <w:tcPr>
            <w:tcW w:w="706" w:type="dxa"/>
            <w:tcBorders>
              <w:top w:val="single" w:color="auto" w:sz="4" w:space="0"/>
              <w:left w:val="single" w:color="auto" w:sz="4" w:space="0"/>
              <w:bottom w:val="single" w:color="auto" w:sz="4" w:space="0"/>
              <w:right w:val="single" w:color="auto" w:sz="4" w:space="0"/>
            </w:tcBorders>
            <w:vAlign w:val="center"/>
          </w:tcPr>
          <w:p w14:paraId="3D71848A">
            <w:pPr>
              <w:widowControl w:val="0"/>
              <w:snapToGrid w:val="0"/>
              <w:spacing w:before="36" w:after="36"/>
              <w:ind w:left="0"/>
              <w:jc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3.0</w:t>
            </w:r>
          </w:p>
        </w:tc>
        <w:tc>
          <w:tcPr>
            <w:tcW w:w="6235" w:type="dxa"/>
            <w:tcBorders>
              <w:top w:val="single" w:color="auto" w:sz="4" w:space="0"/>
              <w:left w:val="single" w:color="auto" w:sz="4" w:space="0"/>
              <w:bottom w:val="single" w:color="auto" w:sz="4" w:space="0"/>
              <w:right w:val="single" w:color="auto" w:sz="4" w:space="0"/>
            </w:tcBorders>
            <w:vAlign w:val="center"/>
          </w:tcPr>
          <w:p w14:paraId="36C82A12">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 编制专项实施方案：编制绿色施工专项实施方案，方案应明确节能、节地、节水、节材、环保及碳减排等目标与控制措施。方案完整、可行性强得 1.5分；方案基本可行得 0.5分；未编制</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不得分。</w:t>
            </w:r>
          </w:p>
          <w:p w14:paraId="3F8DC434">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 组织设计与记录：将绿色施工目标与措施落实到施工组织设计中，并保留实施过程（如交底、检查、整改）的真实记录。完全落实且有完整记录得 1.0分；部分落实或记录不完整得 0.5分；未落实</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不得分。</w:t>
            </w:r>
          </w:p>
          <w:p w14:paraId="7CA962C9">
            <w:pPr>
              <w:keepNext/>
              <w:widowControl w:val="0"/>
              <w:numPr>
                <w:ilvl w:val="0"/>
                <w:numId w:val="0"/>
              </w:numPr>
              <w:snapToGrid w:val="0"/>
              <w:spacing w:before="36" w:after="36"/>
              <w:ind w:left="0" w:leftChars="0" w:right="0" w:rightChars="0" w:firstLine="0" w:firstLineChars="0"/>
              <w:jc w:val="both"/>
              <w:rPr>
                <w:rFonts w:hint="default"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3. 绿色材料与工艺采购：直接采购或要求承包单位使用符合《基本要求》的绿色材料、工艺和技术，且供应商能提供有效的第三方检测报告或认证证书；或采购获得节能、环境标志、绿色建材等认证的产品。采购管理制度完善且执行到位得 0.5分；未建立或未执行</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不得分。</w:t>
            </w:r>
          </w:p>
        </w:tc>
      </w:tr>
      <w:tr w14:paraId="17D9837C">
        <w:tblPrEx>
          <w:tblCellMar>
            <w:top w:w="0" w:type="dxa"/>
            <w:left w:w="108" w:type="dxa"/>
            <w:bottom w:w="0" w:type="dxa"/>
            <w:right w:w="108" w:type="dxa"/>
          </w:tblCellMar>
        </w:tblPrEx>
        <w:trPr>
          <w:jc w:val="center"/>
        </w:trPr>
        <w:tc>
          <w:tcPr>
            <w:tcW w:w="1587" w:type="dxa"/>
            <w:tcBorders>
              <w:top w:val="single" w:color="auto" w:sz="4" w:space="0"/>
              <w:left w:val="single" w:color="auto" w:sz="4" w:space="0"/>
              <w:bottom w:val="single" w:color="auto" w:sz="4" w:space="0"/>
              <w:right w:val="single" w:color="auto" w:sz="4" w:space="0"/>
            </w:tcBorders>
            <w:vAlign w:val="center"/>
          </w:tcPr>
          <w:p w14:paraId="3AFF85EE">
            <w:pPr>
              <w:widowControl w:val="0"/>
              <w:snapToGrid w:val="0"/>
              <w:spacing w:before="36" w:after="36"/>
              <w:ind w:left="0"/>
              <w:jc w:val="left"/>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培训与宣传</w:t>
            </w:r>
          </w:p>
        </w:tc>
        <w:tc>
          <w:tcPr>
            <w:tcW w:w="706" w:type="dxa"/>
            <w:tcBorders>
              <w:top w:val="single" w:color="auto" w:sz="4" w:space="0"/>
              <w:left w:val="single" w:color="auto" w:sz="4" w:space="0"/>
              <w:bottom w:val="single" w:color="auto" w:sz="4" w:space="0"/>
              <w:right w:val="single" w:color="auto" w:sz="4" w:space="0"/>
            </w:tcBorders>
            <w:vAlign w:val="center"/>
          </w:tcPr>
          <w:p w14:paraId="230EFC17">
            <w:pPr>
              <w:widowControl w:val="0"/>
              <w:snapToGrid w:val="0"/>
              <w:spacing w:before="36" w:after="36"/>
              <w:ind w:left="0"/>
              <w:jc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2.0</w:t>
            </w:r>
          </w:p>
        </w:tc>
        <w:tc>
          <w:tcPr>
            <w:tcW w:w="6235" w:type="dxa"/>
            <w:tcBorders>
              <w:top w:val="single" w:color="auto" w:sz="4" w:space="0"/>
              <w:left w:val="single" w:color="auto" w:sz="4" w:space="0"/>
              <w:bottom w:val="single" w:color="auto" w:sz="4" w:space="0"/>
              <w:right w:val="single" w:color="auto" w:sz="4" w:space="0"/>
            </w:tcBorders>
            <w:vAlign w:val="center"/>
          </w:tcPr>
          <w:p w14:paraId="10947D10">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1）建立绿色施工交底、培训制度，对管理人员和作业人员进行培训，有记录和考核，得1.0分；培训覆盖不足或记录不全，得0.5分；未开展，不得分。</w:t>
            </w:r>
          </w:p>
          <w:p w14:paraId="351AB969">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2）施工现场设置绿色施工宣传栏，组织开展绿色施工技术专题交流活动，得1.0分；仅设置宣传栏或仅开展活动，得0.5分；未开展，不得分。</w:t>
            </w:r>
          </w:p>
        </w:tc>
      </w:tr>
      <w:bookmarkEnd w:id="29"/>
    </w:tbl>
    <w:p w14:paraId="5E5988EF">
      <w:pPr>
        <w:widowControl/>
        <w:spacing w:before="109" w:line="360" w:lineRule="auto"/>
        <w:ind w:left="120"/>
        <w:jc w:val="both"/>
        <w:rPr>
          <w:rFonts w:hint="eastAsia" w:ascii="宋体" w:hAnsi="宋体" w:eastAsia="宋体" w:cs="Times New Roman"/>
          <w:kern w:val="0"/>
          <w:sz w:val="21"/>
          <w:szCs w:val="21"/>
          <w:lang w:val="en-US" w:eastAsia="zh-CN" w:bidi="ar-SA"/>
        </w:rPr>
      </w:pPr>
      <w:bookmarkStart w:id="30" w:name="生态环保19分"/>
      <w:r>
        <w:rPr>
          <w:rFonts w:hint="eastAsia" w:ascii="黑体" w:hAnsi="黑体" w:eastAsia="黑体" w:cs="黑体"/>
          <w:kern w:val="0"/>
          <w:sz w:val="21"/>
          <w:szCs w:val="21"/>
          <w:lang w:val="en-US" w:eastAsia="zh-CN" w:bidi="ar-SA"/>
        </w:rPr>
        <w:t>7.2.2</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生态环保指标满分为28.0分，具体指标计分见表</w:t>
      </w:r>
      <w:r>
        <w:rPr>
          <w:rFonts w:hint="eastAsia" w:ascii="宋体" w:hAnsi="宋体" w:cs="宋体"/>
          <w:kern w:val="0"/>
          <w:sz w:val="21"/>
          <w:szCs w:val="21"/>
          <w:lang w:val="en-US" w:eastAsia="zh-CN" w:bidi="ar-SA"/>
        </w:rPr>
        <w:t>9</w:t>
      </w:r>
      <w:r>
        <w:rPr>
          <w:rFonts w:hint="eastAsia" w:ascii="宋体" w:hAnsi="宋体" w:eastAsia="宋体" w:cs="宋体"/>
          <w:kern w:val="0"/>
          <w:sz w:val="21"/>
          <w:szCs w:val="21"/>
          <w:lang w:val="en-US" w:eastAsia="zh-CN" w:bidi="ar-SA"/>
        </w:rPr>
        <w:t>。</w:t>
      </w:r>
    </w:p>
    <w:p w14:paraId="7F1D01CA">
      <w:pPr>
        <w:widowControl w:val="0"/>
        <w:spacing w:before="0"/>
        <w:ind w:left="0"/>
        <w:jc w:val="center"/>
        <w:rPr>
          <w:rFonts w:hint="eastAsia" w:ascii="宋体" w:hAnsi="宋体" w:eastAsia="宋体" w:cs="Times New Roman"/>
          <w:b w:val="0"/>
          <w:bCs w:val="0"/>
          <w:color w:val="C00000"/>
          <w:kern w:val="0"/>
          <w:sz w:val="21"/>
          <w:szCs w:val="21"/>
          <w:lang w:val="en-US" w:eastAsia="zh-CN" w:bidi="ar-SA"/>
        </w:rPr>
      </w:pPr>
      <w:r>
        <w:rPr>
          <w:rFonts w:hint="eastAsia" w:ascii="黑体" w:hAnsi="黑体" w:eastAsia="黑体" w:cs="黑体"/>
          <w:b w:val="0"/>
          <w:bCs w:val="0"/>
          <w:color w:val="000000"/>
          <w:kern w:val="0"/>
          <w:sz w:val="21"/>
          <w:szCs w:val="21"/>
          <w:lang w:val="en-US" w:eastAsia="zh-CN" w:bidi="ar-SA"/>
        </w:rPr>
        <w:t>表9 绿色施工阶段生态环保指标计分</w:t>
      </w:r>
    </w:p>
    <w:tbl>
      <w:tblPr>
        <w:tblStyle w:val="78"/>
        <w:tblW w:w="8523" w:type="dxa"/>
        <w:jc w:val="center"/>
        <w:tblLayout w:type="autofit"/>
        <w:tblCellMar>
          <w:top w:w="0" w:type="dxa"/>
          <w:left w:w="108" w:type="dxa"/>
          <w:bottom w:w="0" w:type="dxa"/>
          <w:right w:w="108" w:type="dxa"/>
        </w:tblCellMar>
      </w:tblPr>
      <w:tblGrid>
        <w:gridCol w:w="1538"/>
        <w:gridCol w:w="1536"/>
        <w:gridCol w:w="644"/>
        <w:gridCol w:w="4805"/>
      </w:tblGrid>
      <w:tr w14:paraId="4FDA4052">
        <w:tblPrEx>
          <w:tblCellMar>
            <w:top w:w="0" w:type="dxa"/>
            <w:left w:w="108" w:type="dxa"/>
            <w:bottom w:w="0" w:type="dxa"/>
            <w:right w:w="108" w:type="dxa"/>
          </w:tblCellMar>
        </w:tblPrEx>
        <w:trPr>
          <w:trHeight w:val="0" w:hRule="atLeast"/>
          <w:tblHeader/>
          <w:jc w:val="center"/>
        </w:trPr>
        <w:tc>
          <w:tcPr>
            <w:tcW w:w="153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49DDAC">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cs="宋体"/>
                <w:b/>
                <w:kern w:val="0"/>
                <w:sz w:val="18"/>
                <w:szCs w:val="18"/>
                <w:lang w:val="en-US" w:eastAsia="zh-CN" w:bidi="ar-SA"/>
              </w:rPr>
              <w:t>一</w:t>
            </w:r>
            <w:r>
              <w:rPr>
                <w:rFonts w:hint="eastAsia" w:ascii="宋体" w:hAnsi="宋体" w:eastAsia="宋体" w:cs="宋体"/>
                <w:b/>
                <w:kern w:val="0"/>
                <w:sz w:val="18"/>
                <w:szCs w:val="18"/>
                <w:lang w:val="en-US" w:eastAsia="zh-CN" w:bidi="ar-SA"/>
              </w:rPr>
              <w:t>级指标</w:t>
            </w:r>
          </w:p>
        </w:tc>
        <w:tc>
          <w:tcPr>
            <w:tcW w:w="153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E91905">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eastAsia="宋体" w:cs="宋体"/>
                <w:b/>
                <w:kern w:val="0"/>
                <w:sz w:val="18"/>
                <w:szCs w:val="18"/>
                <w:lang w:val="en-US" w:eastAsia="zh-CN" w:bidi="ar-SA"/>
              </w:rPr>
              <w:t>二级指标</w:t>
            </w:r>
          </w:p>
        </w:tc>
        <w:tc>
          <w:tcPr>
            <w:tcW w:w="6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16E589">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eastAsia="宋体" w:cs="宋体"/>
                <w:b/>
                <w:kern w:val="0"/>
                <w:sz w:val="18"/>
                <w:szCs w:val="18"/>
                <w:lang w:val="en-US" w:eastAsia="zh-CN" w:bidi="ar-SA"/>
              </w:rPr>
              <w:t>满分</w:t>
            </w:r>
          </w:p>
        </w:tc>
        <w:tc>
          <w:tcPr>
            <w:tcW w:w="480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43DCDEE">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eastAsia="宋体" w:cs="宋体"/>
                <w:b/>
                <w:kern w:val="0"/>
                <w:sz w:val="18"/>
                <w:szCs w:val="18"/>
                <w:lang w:val="en-US" w:eastAsia="zh-CN" w:bidi="ar-SA"/>
              </w:rPr>
              <w:t>计分方法</w:t>
            </w:r>
          </w:p>
        </w:tc>
      </w:tr>
      <w:tr w14:paraId="437738ED">
        <w:tblPrEx>
          <w:tblCellMar>
            <w:top w:w="0" w:type="dxa"/>
            <w:left w:w="108" w:type="dxa"/>
            <w:bottom w:w="0" w:type="dxa"/>
            <w:right w:w="108" w:type="dxa"/>
          </w:tblCellMar>
        </w:tblPrEx>
        <w:trPr>
          <w:trHeight w:val="0" w:hRule="atLeast"/>
          <w:jc w:val="center"/>
        </w:trPr>
        <w:tc>
          <w:tcPr>
            <w:tcW w:w="153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49EBAAF2">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生态保护与修复</w:t>
            </w:r>
          </w:p>
        </w:tc>
        <w:tc>
          <w:tcPr>
            <w:tcW w:w="153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845BBA7">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生态保护</w:t>
            </w:r>
          </w:p>
        </w:tc>
        <w:tc>
          <w:tcPr>
            <w:tcW w:w="6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FFB744">
            <w:pPr>
              <w:keepNext/>
              <w:widowControl w:val="0"/>
              <w:snapToGrid w:val="0"/>
              <w:spacing w:before="36" w:after="36"/>
              <w:ind w:left="0" w:leftChars="0" w:right="0" w:rightChars="0" w:firstLine="0" w:firstLineChars="0"/>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6.0</w:t>
            </w:r>
          </w:p>
        </w:tc>
        <w:tc>
          <w:tcPr>
            <w:tcW w:w="480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C24572E">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路基环保清表：采用红线内二次清表工法，路基挖方两侧坡口线外预留≥3m植被不清除，桥梁、互通、隧道仅在作业范围内清表。措施全面落实得 1.5分；落实部分保护要求（如未全面执行二次清表或预留宽度不足）得 0.5分；未执行环保清表、随意清除植被不得分。</w:t>
            </w:r>
          </w:p>
          <w:p w14:paraId="525956F0">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2）施工期植被保护：施工前对国家重点保护野生植物和古树名木采取围挡、移栽、覆盖等有效保护措施，得 1.0 分；采取部分保护措施但效果一般，得 0.5 分；未采取植被保护措施，不得分。</w:t>
            </w:r>
          </w:p>
          <w:p w14:paraId="31D4C531">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3）</w:t>
            </w:r>
            <w:r>
              <w:rPr>
                <w:rFonts w:hint="default" w:cs="Times New Roman"/>
                <w:kern w:val="0"/>
                <w:sz w:val="18"/>
                <w:szCs w:val="18"/>
                <w:lang w:val="en-US" w:eastAsia="zh-CN" w:bidi="ar-SA"/>
              </w:rPr>
              <w:t>施工期野生动物</w:t>
            </w:r>
            <w:r>
              <w:rPr>
                <w:rFonts w:hint="eastAsia" w:cs="Times New Roman"/>
                <w:kern w:val="0"/>
                <w:sz w:val="18"/>
                <w:szCs w:val="18"/>
                <w:lang w:val="en-US" w:eastAsia="zh-CN" w:bidi="ar-SA"/>
              </w:rPr>
              <w:t>保护：</w:t>
            </w:r>
            <w:r>
              <w:rPr>
                <w:rFonts w:hint="default" w:cs="Times New Roman"/>
                <w:kern w:val="0"/>
                <w:sz w:val="18"/>
                <w:szCs w:val="18"/>
                <w:lang w:val="en-US" w:eastAsia="zh-CN" w:bidi="ar-SA"/>
              </w:rPr>
              <w:t>施工时段、机械作业、噪声灯光严格管控，无惊扰野生动物行为，得 1.0 分</w:t>
            </w:r>
            <w:r>
              <w:rPr>
                <w:rFonts w:hint="eastAsia" w:cs="Times New Roman"/>
                <w:kern w:val="0"/>
                <w:sz w:val="18"/>
                <w:szCs w:val="18"/>
                <w:lang w:val="en-US" w:eastAsia="zh-CN" w:bidi="ar-SA"/>
              </w:rPr>
              <w:t>；</w:t>
            </w:r>
            <w:r>
              <w:rPr>
                <w:rFonts w:hint="default" w:cs="Times New Roman"/>
                <w:kern w:val="0"/>
                <w:sz w:val="18"/>
                <w:szCs w:val="18"/>
                <w:lang w:val="en-US" w:eastAsia="zh-CN" w:bidi="ar-SA"/>
              </w:rPr>
              <w:t>存在轻微干扰但及时整改，得 0.5 分</w:t>
            </w:r>
            <w:r>
              <w:rPr>
                <w:rFonts w:hint="eastAsia" w:cs="Times New Roman"/>
                <w:kern w:val="0"/>
                <w:sz w:val="18"/>
                <w:szCs w:val="18"/>
                <w:lang w:val="en-US" w:eastAsia="zh-CN" w:bidi="ar-SA"/>
              </w:rPr>
              <w:t>；</w:t>
            </w:r>
            <w:r>
              <w:rPr>
                <w:rFonts w:hint="default" w:cs="Times New Roman"/>
                <w:kern w:val="0"/>
                <w:sz w:val="18"/>
                <w:szCs w:val="18"/>
                <w:lang w:val="en-US" w:eastAsia="zh-CN" w:bidi="ar-SA"/>
              </w:rPr>
              <w:t>造成明显影响，不得分</w:t>
            </w:r>
            <w:r>
              <w:rPr>
                <w:rFonts w:hint="eastAsia" w:cs="Times New Roman"/>
                <w:kern w:val="0"/>
                <w:sz w:val="18"/>
                <w:szCs w:val="18"/>
                <w:lang w:val="en-US" w:eastAsia="zh-CN" w:bidi="ar-SA"/>
              </w:rPr>
              <w:t>。</w:t>
            </w:r>
          </w:p>
          <w:p w14:paraId="21503D2E">
            <w:pPr>
              <w:keepNext/>
              <w:widowControl w:val="0"/>
              <w:numPr>
                <w:ilvl w:val="0"/>
                <w:numId w:val="0"/>
              </w:numPr>
              <w:snapToGrid w:val="0"/>
              <w:spacing w:before="36" w:after="36"/>
              <w:ind w:left="0" w:leftChars="0" w:right="0" w:rightChars="0" w:firstLine="0" w:firstLineChars="0"/>
              <w:jc w:val="both"/>
              <w:rPr>
                <w:rFonts w:hint="default" w:cs="Times New Roman"/>
                <w:kern w:val="0"/>
                <w:sz w:val="18"/>
                <w:szCs w:val="18"/>
                <w:lang w:val="en-US" w:eastAsia="zh-CN" w:bidi="ar-SA"/>
              </w:rPr>
            </w:pPr>
            <w:r>
              <w:rPr>
                <w:rFonts w:hint="eastAsia" w:cs="Times New Roman"/>
                <w:kern w:val="0"/>
                <w:sz w:val="18"/>
                <w:szCs w:val="18"/>
                <w:lang w:val="en-US" w:eastAsia="zh-CN" w:bidi="ar-SA"/>
              </w:rPr>
              <w:t>4）</w:t>
            </w:r>
            <w:r>
              <w:rPr>
                <w:rFonts w:hint="default" w:cs="Times New Roman"/>
                <w:kern w:val="0"/>
                <w:sz w:val="18"/>
                <w:szCs w:val="18"/>
                <w:lang w:val="en-US" w:eastAsia="zh-CN" w:bidi="ar-SA"/>
              </w:rPr>
              <w:t>生态敏感区施工扰动控制</w:t>
            </w:r>
            <w:r>
              <w:rPr>
                <w:rFonts w:hint="eastAsia" w:cs="Times New Roman"/>
                <w:kern w:val="0"/>
                <w:sz w:val="18"/>
                <w:szCs w:val="18"/>
                <w:lang w:val="en-US" w:eastAsia="zh-CN" w:bidi="ar-SA"/>
              </w:rPr>
              <w:t>：</w:t>
            </w:r>
            <w:r>
              <w:rPr>
                <w:rFonts w:hint="default" w:cs="Times New Roman"/>
                <w:kern w:val="0"/>
                <w:sz w:val="18"/>
                <w:szCs w:val="18"/>
                <w:lang w:val="en-US" w:eastAsia="zh-CN" w:bidi="ar-SA"/>
              </w:rPr>
              <w:t>编制专项环保施工方案，采用低扰动工法，严格避让生态敏感核心区，施工时段避开野生动物活动 / 繁殖期得 1.5 分</w:t>
            </w:r>
            <w:r>
              <w:rPr>
                <w:rFonts w:hint="eastAsia" w:cs="Times New Roman"/>
                <w:kern w:val="0"/>
                <w:sz w:val="18"/>
                <w:szCs w:val="18"/>
                <w:lang w:val="en-US" w:eastAsia="zh-CN" w:bidi="ar-SA"/>
              </w:rPr>
              <w:t>；</w:t>
            </w:r>
            <w:r>
              <w:rPr>
                <w:rFonts w:hint="default" w:cs="Times New Roman"/>
                <w:kern w:val="0"/>
                <w:sz w:val="18"/>
                <w:szCs w:val="18"/>
                <w:lang w:val="en-US" w:eastAsia="zh-CN" w:bidi="ar-SA"/>
              </w:rPr>
              <w:t>有专项方案但落实不到位，扰动控制一般得 0.5 分</w:t>
            </w:r>
            <w:r>
              <w:rPr>
                <w:rFonts w:hint="eastAsia" w:cs="Times New Roman"/>
                <w:kern w:val="0"/>
                <w:sz w:val="18"/>
                <w:szCs w:val="18"/>
                <w:lang w:val="en-US" w:eastAsia="zh-CN" w:bidi="ar-SA"/>
              </w:rPr>
              <w:t>；</w:t>
            </w:r>
            <w:r>
              <w:rPr>
                <w:rFonts w:hint="default" w:cs="Times New Roman"/>
                <w:kern w:val="0"/>
                <w:sz w:val="18"/>
                <w:szCs w:val="18"/>
                <w:lang w:val="en-US" w:eastAsia="zh-CN" w:bidi="ar-SA"/>
              </w:rPr>
              <w:t>无专项方案、违规进入敏感区施工不得分</w:t>
            </w:r>
            <w:r>
              <w:rPr>
                <w:rFonts w:hint="eastAsia" w:cs="Times New Roman"/>
                <w:kern w:val="0"/>
                <w:sz w:val="18"/>
                <w:szCs w:val="18"/>
                <w:lang w:val="en-US" w:eastAsia="zh-CN" w:bidi="ar-SA"/>
              </w:rPr>
              <w:t>。</w:t>
            </w:r>
          </w:p>
          <w:p w14:paraId="22C72450">
            <w:pPr>
              <w:keepNext/>
              <w:widowControl w:val="0"/>
              <w:numPr>
                <w:ilvl w:val="0"/>
                <w:numId w:val="0"/>
              </w:numPr>
              <w:snapToGrid w:val="0"/>
              <w:spacing w:before="36" w:after="36"/>
              <w:ind w:left="0" w:leftChars="0" w:right="0" w:rightChars="0" w:firstLine="0" w:firstLineChars="0"/>
              <w:jc w:val="both"/>
              <w:rPr>
                <w:rFonts w:hint="default" w:cs="Times New Roman"/>
                <w:kern w:val="0"/>
                <w:sz w:val="18"/>
                <w:szCs w:val="18"/>
                <w:lang w:val="en-US" w:eastAsia="zh-CN" w:bidi="ar-SA"/>
              </w:rPr>
            </w:pPr>
            <w:r>
              <w:rPr>
                <w:rFonts w:hint="eastAsia" w:cs="Times New Roman"/>
                <w:kern w:val="0"/>
                <w:sz w:val="18"/>
                <w:szCs w:val="18"/>
                <w:lang w:val="en-US" w:eastAsia="zh-CN" w:bidi="ar-SA"/>
              </w:rPr>
              <w:t>5）</w:t>
            </w:r>
            <w:r>
              <w:rPr>
                <w:rFonts w:hint="default" w:cs="Times New Roman"/>
                <w:kern w:val="0"/>
                <w:sz w:val="18"/>
                <w:szCs w:val="18"/>
                <w:lang w:val="en-US" w:eastAsia="zh-CN" w:bidi="ar-SA"/>
              </w:rPr>
              <w:t>施工期水土流失防控</w:t>
            </w:r>
            <w:r>
              <w:rPr>
                <w:rFonts w:hint="eastAsia" w:cs="Times New Roman"/>
                <w:kern w:val="0"/>
                <w:sz w:val="18"/>
                <w:szCs w:val="18"/>
                <w:lang w:val="en-US" w:eastAsia="zh-CN" w:bidi="ar-SA"/>
              </w:rPr>
              <w:t>：</w:t>
            </w:r>
            <w:r>
              <w:rPr>
                <w:rFonts w:hint="default" w:cs="Times New Roman"/>
                <w:kern w:val="0"/>
                <w:sz w:val="18"/>
                <w:szCs w:val="18"/>
                <w:lang w:val="en-US" w:eastAsia="zh-CN" w:bidi="ar-SA"/>
              </w:rPr>
              <w:t>先实施拦挡 / 排水工程再填挖，边坡及时防护，取弃土场合规、防护到位，外购料场符合生态要求得 1.0 分</w:t>
            </w:r>
            <w:r>
              <w:rPr>
                <w:rFonts w:hint="eastAsia" w:cs="Times New Roman"/>
                <w:kern w:val="0"/>
                <w:sz w:val="18"/>
                <w:szCs w:val="18"/>
                <w:lang w:val="en-US" w:eastAsia="zh-CN" w:bidi="ar-SA"/>
              </w:rPr>
              <w:t>；</w:t>
            </w:r>
            <w:r>
              <w:rPr>
                <w:rFonts w:hint="default" w:cs="Times New Roman"/>
                <w:kern w:val="0"/>
                <w:sz w:val="18"/>
                <w:szCs w:val="18"/>
                <w:lang w:val="en-US" w:eastAsia="zh-CN" w:bidi="ar-SA"/>
              </w:rPr>
              <w:t>部分措施落实，存在轻微水土流失风险得 0.3 分</w:t>
            </w:r>
            <w:r>
              <w:rPr>
                <w:rFonts w:hint="eastAsia" w:cs="Times New Roman"/>
                <w:kern w:val="0"/>
                <w:sz w:val="18"/>
                <w:szCs w:val="18"/>
                <w:lang w:val="en-US" w:eastAsia="zh-CN" w:bidi="ar-SA"/>
              </w:rPr>
              <w:t>；</w:t>
            </w:r>
            <w:r>
              <w:rPr>
                <w:rFonts w:hint="default" w:cs="Times New Roman"/>
                <w:kern w:val="0"/>
                <w:sz w:val="18"/>
                <w:szCs w:val="18"/>
                <w:lang w:val="en-US" w:eastAsia="zh-CN" w:bidi="ar-SA"/>
              </w:rPr>
              <w:t>未落实防控措施、违规取弃土</w:t>
            </w:r>
            <w:r>
              <w:rPr>
                <w:rFonts w:hint="eastAsia" w:cs="Times New Roman"/>
                <w:kern w:val="0"/>
                <w:sz w:val="18"/>
                <w:szCs w:val="18"/>
                <w:lang w:val="en-US" w:eastAsia="zh-CN" w:bidi="ar-SA"/>
              </w:rPr>
              <w:t>，</w:t>
            </w:r>
            <w:r>
              <w:rPr>
                <w:rFonts w:hint="default" w:cs="Times New Roman"/>
                <w:kern w:val="0"/>
                <w:sz w:val="18"/>
                <w:szCs w:val="18"/>
                <w:lang w:val="en-US" w:eastAsia="zh-CN" w:bidi="ar-SA"/>
              </w:rPr>
              <w:t>不得分</w:t>
            </w:r>
            <w:r>
              <w:rPr>
                <w:rFonts w:hint="eastAsia" w:cs="Times New Roman"/>
                <w:kern w:val="0"/>
                <w:sz w:val="18"/>
                <w:szCs w:val="18"/>
                <w:lang w:val="en-US" w:eastAsia="zh-CN" w:bidi="ar-SA"/>
              </w:rPr>
              <w:t>。</w:t>
            </w:r>
          </w:p>
        </w:tc>
      </w:tr>
      <w:tr w14:paraId="63D3ADD2">
        <w:tblPrEx>
          <w:tblCellMar>
            <w:top w:w="0" w:type="dxa"/>
            <w:left w:w="108" w:type="dxa"/>
            <w:bottom w:w="0" w:type="dxa"/>
            <w:right w:w="108" w:type="dxa"/>
          </w:tblCellMar>
        </w:tblPrEx>
        <w:trPr>
          <w:trHeight w:val="0" w:hRule="atLeast"/>
          <w:jc w:val="center"/>
        </w:trPr>
        <w:tc>
          <w:tcPr>
            <w:tcW w:w="1538" w:type="dxa"/>
            <w:vMerge w:val="continue"/>
            <w:tcBorders>
              <w:left w:val="single" w:color="auto" w:sz="4" w:space="0"/>
              <w:bottom w:val="nil"/>
              <w:right w:val="nil"/>
            </w:tcBorders>
            <w:noWrap w:val="0"/>
            <w:tcMar>
              <w:top w:w="-1" w:type="dxa"/>
              <w:left w:w="-1" w:type="dxa"/>
              <w:bottom w:w="-1" w:type="dxa"/>
              <w:right w:w="-1" w:type="dxa"/>
            </w:tcMar>
            <w:vAlign w:val="center"/>
          </w:tcPr>
          <w:p w14:paraId="6163D58A">
            <w:pPr>
              <w:keepNext/>
              <w:widowControl w:val="0"/>
              <w:snapToGrid w:val="0"/>
              <w:spacing w:before="36" w:after="36"/>
              <w:ind w:left="0" w:leftChars="0" w:right="0" w:rightChars="0" w:firstLine="0" w:firstLineChars="0"/>
              <w:jc w:val="center"/>
              <w:rPr>
                <w:rFonts w:ascii="宋体" w:hAnsi="宋体" w:eastAsia="宋体" w:cs="Times New Roman"/>
                <w:kern w:val="0"/>
                <w:sz w:val="18"/>
                <w:szCs w:val="21"/>
                <w:lang w:val="en-US" w:eastAsia="en-US" w:bidi="ar-SA"/>
              </w:rPr>
            </w:pPr>
          </w:p>
        </w:tc>
        <w:tc>
          <w:tcPr>
            <w:tcW w:w="153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7A11BE9">
            <w:pPr>
              <w:keepNext/>
              <w:widowControl w:val="0"/>
              <w:snapToGrid w:val="0"/>
              <w:spacing w:before="36" w:after="36"/>
              <w:ind w:left="0" w:leftChars="0" w:right="0" w:rightChars="0" w:firstLine="0" w:firstLineChars="0"/>
              <w:jc w:val="center"/>
              <w:rPr>
                <w:rFonts w:ascii="宋体" w:hAnsi="宋体" w:eastAsia="宋体" w:cs="Times New Roman"/>
                <w:kern w:val="0"/>
                <w:sz w:val="18"/>
                <w:szCs w:val="21"/>
                <w:lang w:val="en-US" w:eastAsia="en-US" w:bidi="ar-SA"/>
              </w:rPr>
            </w:pPr>
            <w:r>
              <w:rPr>
                <w:rFonts w:hint="eastAsia" w:ascii="宋体" w:hAnsi="宋体" w:eastAsia="宋体" w:cs="宋体"/>
                <w:kern w:val="0"/>
                <w:sz w:val="18"/>
                <w:szCs w:val="18"/>
                <w:lang w:val="en-US" w:eastAsia="zh-CN" w:bidi="ar-SA"/>
              </w:rPr>
              <w:t>生态恢复</w:t>
            </w:r>
          </w:p>
        </w:tc>
        <w:tc>
          <w:tcPr>
            <w:tcW w:w="6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35E82A">
            <w:pPr>
              <w:keepNext/>
              <w:widowControl w:val="0"/>
              <w:snapToGrid w:val="0"/>
              <w:spacing w:before="36" w:after="36"/>
              <w:ind w:left="0" w:leftChars="0" w:right="0" w:rightChars="0" w:firstLine="0" w:firstLineChars="0"/>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6.0</w:t>
            </w:r>
          </w:p>
        </w:tc>
        <w:tc>
          <w:tcPr>
            <w:tcW w:w="480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60E62F7">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临时用地恢复：临时用地使用后100%恢复原有功能（复耕或绿化）。恢复率100%得 1.5分；80%～100%得 1.0分；50%～80%得 0.5分；＜50%不得分。</w:t>
            </w:r>
          </w:p>
          <w:p w14:paraId="72D52D7D">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2）</w:t>
            </w:r>
            <w:r>
              <w:rPr>
                <w:rFonts w:hint="eastAsia" w:ascii="Times New Roman" w:hAnsi="Times New Roman" w:eastAsia="宋体" w:cs="Times New Roman"/>
                <w:kern w:val="0"/>
                <w:sz w:val="18"/>
                <w:szCs w:val="18"/>
                <w:lang w:val="en-US" w:eastAsia="zh-CN" w:bidi="ar-SA"/>
              </w:rPr>
              <w:t>表土资源利用：剥离收集表土，集中堆放保护，用于后期复耕或绿化。表土收集利用率≥95%得 1.5分；80%～95%得 1.0分；50%～80%得 0.5分；＜50%不得分。</w:t>
            </w:r>
          </w:p>
          <w:p w14:paraId="49BFEC91">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3）</w:t>
            </w:r>
            <w:r>
              <w:rPr>
                <w:rFonts w:hint="eastAsia" w:ascii="Times New Roman" w:hAnsi="Times New Roman" w:eastAsia="宋体" w:cs="Times New Roman"/>
                <w:kern w:val="0"/>
                <w:sz w:val="18"/>
                <w:szCs w:val="18"/>
                <w:lang w:val="en-US" w:eastAsia="zh-CN" w:bidi="ar-SA"/>
              </w:rPr>
              <w:t>绿化施工：按照设计文件要求组织实施，边施工边绿化，及时对边坡、空地、临时用地进行绿化覆盖，无裸露地表得 1.0分；覆盖不及时、存在局部裸露得 0.5分；未开展绿化施工不得分。</w:t>
            </w:r>
          </w:p>
          <w:p w14:paraId="7C9F49B1">
            <w:pPr>
              <w:keepNext/>
              <w:widowControl w:val="0"/>
              <w:numPr>
                <w:ilvl w:val="0"/>
                <w:numId w:val="0"/>
              </w:numPr>
              <w:snapToGrid w:val="0"/>
              <w:spacing w:before="36" w:after="36"/>
              <w:ind w:left="0" w:leftChars="0" w:right="0" w:rightChars="0" w:firstLine="0" w:firstLineChars="0"/>
              <w:jc w:val="both"/>
              <w:rPr>
                <w:rFonts w:hint="default" w:cs="Times New Roman"/>
                <w:kern w:val="0"/>
                <w:sz w:val="18"/>
                <w:szCs w:val="18"/>
                <w:lang w:val="en-US" w:eastAsia="zh-CN" w:bidi="ar-SA"/>
              </w:rPr>
            </w:pPr>
            <w:r>
              <w:rPr>
                <w:rFonts w:hint="eastAsia" w:cs="Times New Roman"/>
                <w:kern w:val="0"/>
                <w:sz w:val="18"/>
                <w:szCs w:val="18"/>
                <w:lang w:val="en-US" w:eastAsia="zh-CN" w:bidi="ar-SA"/>
              </w:rPr>
              <w:t>4）</w:t>
            </w:r>
            <w:r>
              <w:rPr>
                <w:rFonts w:hint="eastAsia" w:ascii="Times New Roman" w:hAnsi="Times New Roman" w:eastAsia="宋体" w:cs="Times New Roman"/>
                <w:kern w:val="0"/>
                <w:sz w:val="18"/>
                <w:szCs w:val="18"/>
                <w:lang w:val="en-US" w:eastAsia="zh-CN" w:bidi="ar-SA"/>
              </w:rPr>
              <w:t>水土保持监测“三色”评价：监测评价结果为绿色的，得 2.0分；为黄色的，得 0分；为红色的，在本项得分中 扣减2分（即本项得分为-2分）。</w:t>
            </w:r>
          </w:p>
        </w:tc>
      </w:tr>
      <w:tr w14:paraId="7D2C1783">
        <w:tblPrEx>
          <w:tblCellMar>
            <w:top w:w="0" w:type="dxa"/>
            <w:left w:w="108" w:type="dxa"/>
            <w:bottom w:w="0" w:type="dxa"/>
            <w:right w:w="108" w:type="dxa"/>
          </w:tblCellMar>
        </w:tblPrEx>
        <w:trPr>
          <w:trHeight w:val="779" w:hRule="atLeast"/>
          <w:jc w:val="center"/>
        </w:trPr>
        <w:tc>
          <w:tcPr>
            <w:tcW w:w="1538" w:type="dxa"/>
            <w:vMerge w:val="restart"/>
            <w:tcBorders>
              <w:top w:val="single" w:color="auto" w:sz="4" w:space="0"/>
              <w:left w:val="single" w:color="auto" w:sz="4" w:space="0"/>
              <w:right w:val="nil"/>
            </w:tcBorders>
            <w:noWrap w:val="0"/>
            <w:tcMar>
              <w:top w:w="-1" w:type="dxa"/>
              <w:left w:w="-1" w:type="dxa"/>
              <w:bottom w:w="-1" w:type="dxa"/>
              <w:right w:w="-1" w:type="dxa"/>
            </w:tcMar>
            <w:vAlign w:val="center"/>
          </w:tcPr>
          <w:p w14:paraId="2DBAEDC4">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污染防控与治理</w:t>
            </w:r>
          </w:p>
        </w:tc>
        <w:tc>
          <w:tcPr>
            <w:tcW w:w="153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18CC60">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水污染防治</w:t>
            </w:r>
          </w:p>
        </w:tc>
        <w:tc>
          <w:tcPr>
            <w:tcW w:w="6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BF18D2">
            <w:pPr>
              <w:keepNext/>
              <w:widowControl w:val="0"/>
              <w:snapToGrid w:val="0"/>
              <w:spacing w:before="36" w:after="36"/>
              <w:ind w:left="0" w:leftChars="0" w:right="0" w:rightChars="0" w:firstLine="0" w:firstLineChars="0"/>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5.0</w:t>
            </w:r>
          </w:p>
        </w:tc>
        <w:tc>
          <w:tcPr>
            <w:tcW w:w="4805" w:type="dxa"/>
            <w:tcBorders>
              <w:top w:val="single" w:color="auto" w:sz="4" w:space="0"/>
              <w:left w:val="single" w:color="auto" w:sz="4" w:space="0"/>
              <w:right w:val="single" w:color="auto" w:sz="4" w:space="0"/>
            </w:tcBorders>
            <w:noWrap w:val="0"/>
            <w:tcMar>
              <w:top w:w="-1" w:type="dxa"/>
              <w:left w:w="-1" w:type="dxa"/>
              <w:bottom w:w="-1" w:type="dxa"/>
              <w:right w:w="-1" w:type="dxa"/>
            </w:tcMar>
            <w:vAlign w:val="center"/>
          </w:tcPr>
          <w:p w14:paraId="1B1A08C3">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施工期水环境质量与污染排放监测达标率：达标率100%得 5.0分；90%～100%（不含100%）</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得 3.0分；80%～90%</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得1.0分；＜80%</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不得分。</w:t>
            </w:r>
          </w:p>
        </w:tc>
      </w:tr>
      <w:tr w14:paraId="4CC2B00B">
        <w:tblPrEx>
          <w:tblCellMar>
            <w:top w:w="0" w:type="dxa"/>
            <w:left w:w="108" w:type="dxa"/>
            <w:bottom w:w="0" w:type="dxa"/>
            <w:right w:w="108" w:type="dxa"/>
          </w:tblCellMar>
        </w:tblPrEx>
        <w:trPr>
          <w:trHeight w:val="0" w:hRule="atLeast"/>
          <w:jc w:val="center"/>
        </w:trPr>
        <w:tc>
          <w:tcPr>
            <w:tcW w:w="1538" w:type="dxa"/>
            <w:vMerge w:val="continue"/>
            <w:tcBorders>
              <w:left w:val="single" w:color="auto" w:sz="4" w:space="0"/>
              <w:right w:val="nil"/>
            </w:tcBorders>
            <w:noWrap w:val="0"/>
            <w:tcMar>
              <w:top w:w="-1" w:type="dxa"/>
              <w:left w:w="-1" w:type="dxa"/>
              <w:bottom w:w="-1" w:type="dxa"/>
              <w:right w:w="-1" w:type="dxa"/>
            </w:tcMar>
            <w:vAlign w:val="center"/>
          </w:tcPr>
          <w:p w14:paraId="4CB8485B">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p>
        </w:tc>
        <w:tc>
          <w:tcPr>
            <w:tcW w:w="153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1AE50C6">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大气污染</w:t>
            </w:r>
            <w:r>
              <w:rPr>
                <w:rFonts w:hint="eastAsia" w:ascii="宋体" w:hAnsi="宋体" w:eastAsia="宋体" w:cs="宋体"/>
                <w:kern w:val="0"/>
                <w:sz w:val="18"/>
                <w:szCs w:val="18"/>
                <w:lang w:val="en-US" w:eastAsia="zh-CN" w:bidi="ar-SA"/>
              </w:rPr>
              <w:t>控制</w:t>
            </w:r>
          </w:p>
        </w:tc>
        <w:tc>
          <w:tcPr>
            <w:tcW w:w="6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E116811">
            <w:pPr>
              <w:keepNext/>
              <w:widowControl w:val="0"/>
              <w:snapToGrid w:val="0"/>
              <w:spacing w:before="36" w:after="36"/>
              <w:ind w:left="0" w:leftChars="0" w:right="0" w:rightChars="0" w:firstLine="0" w:firstLineChars="0"/>
              <w:jc w:val="lef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4.0</w:t>
            </w:r>
          </w:p>
        </w:tc>
        <w:tc>
          <w:tcPr>
            <w:tcW w:w="480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25AD352">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施工期环境空气质量与污染排放监测达标率：达标率100%得 4.0分；90%～100%得 2.0分；80%～90%得 1.0分；＜80%</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不得分。</w:t>
            </w:r>
          </w:p>
        </w:tc>
      </w:tr>
      <w:tr w14:paraId="236D3D8A">
        <w:tblPrEx>
          <w:tblCellMar>
            <w:top w:w="0" w:type="dxa"/>
            <w:left w:w="108" w:type="dxa"/>
            <w:bottom w:w="0" w:type="dxa"/>
            <w:right w:w="108" w:type="dxa"/>
          </w:tblCellMar>
        </w:tblPrEx>
        <w:trPr>
          <w:trHeight w:val="0" w:hRule="atLeast"/>
          <w:jc w:val="center"/>
        </w:trPr>
        <w:tc>
          <w:tcPr>
            <w:tcW w:w="1538" w:type="dxa"/>
            <w:vMerge w:val="continue"/>
            <w:tcBorders>
              <w:left w:val="single" w:color="auto" w:sz="4" w:space="0"/>
              <w:right w:val="nil"/>
            </w:tcBorders>
            <w:noWrap w:val="0"/>
            <w:tcMar>
              <w:top w:w="-1" w:type="dxa"/>
              <w:left w:w="-1" w:type="dxa"/>
              <w:bottom w:w="-1" w:type="dxa"/>
              <w:right w:w="-1" w:type="dxa"/>
            </w:tcMar>
            <w:vAlign w:val="center"/>
          </w:tcPr>
          <w:p w14:paraId="6F77248D">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p>
        </w:tc>
        <w:tc>
          <w:tcPr>
            <w:tcW w:w="153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ECE661">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噪声</w:t>
            </w:r>
            <w:r>
              <w:rPr>
                <w:rFonts w:hint="eastAsia" w:ascii="宋体" w:hAnsi="宋体" w:cs="宋体"/>
                <w:kern w:val="0"/>
                <w:sz w:val="18"/>
                <w:szCs w:val="18"/>
                <w:lang w:val="en-US" w:eastAsia="zh-CN" w:bidi="ar-SA"/>
              </w:rPr>
              <w:t>污染</w:t>
            </w:r>
            <w:r>
              <w:rPr>
                <w:rFonts w:hint="eastAsia" w:ascii="宋体" w:hAnsi="宋体" w:eastAsia="宋体" w:cs="宋体"/>
                <w:kern w:val="0"/>
                <w:sz w:val="18"/>
                <w:szCs w:val="18"/>
                <w:lang w:val="en-US" w:eastAsia="zh-CN" w:bidi="ar-SA"/>
              </w:rPr>
              <w:t>控制</w:t>
            </w:r>
            <w:r>
              <w:rPr>
                <w:rFonts w:hint="eastAsia" w:ascii="宋体" w:hAnsi="宋体" w:eastAsia="宋体" w:cs="宋体"/>
                <w:kern w:val="0"/>
                <w:sz w:val="18"/>
                <w:szCs w:val="18"/>
                <w:lang w:val="en-US" w:eastAsia="zh-CN" w:bidi="ar-SA"/>
              </w:rPr>
              <w:tab/>
            </w:r>
          </w:p>
        </w:tc>
        <w:tc>
          <w:tcPr>
            <w:tcW w:w="644"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1183F4C">
            <w:pPr>
              <w:keepNext/>
              <w:widowControl w:val="0"/>
              <w:snapToGrid w:val="0"/>
              <w:spacing w:before="36" w:after="36"/>
              <w:ind w:left="0" w:leftChars="0" w:right="0" w:rightChars="0" w:firstLine="0" w:firstLineChars="0"/>
              <w:jc w:val="left"/>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3.0</w:t>
            </w:r>
          </w:p>
        </w:tc>
        <w:tc>
          <w:tcPr>
            <w:tcW w:w="480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7EFF37A">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施工期声环境质量与污染排放监测达标率：达标率100%得 3.0分；90%～100%得1.5分；80%～90%得0.5分；＜80%</w:t>
            </w:r>
            <w:r>
              <w:rPr>
                <w:rFonts w:hint="eastAsia" w:cs="Times New Roman"/>
                <w:kern w:val="0"/>
                <w:sz w:val="18"/>
                <w:szCs w:val="18"/>
                <w:lang w:val="en-US" w:eastAsia="zh-CN" w:bidi="ar-SA"/>
              </w:rPr>
              <w:t>，</w:t>
            </w:r>
            <w:r>
              <w:rPr>
                <w:rFonts w:hint="eastAsia" w:ascii="Times New Roman" w:hAnsi="Times New Roman" w:eastAsia="宋体" w:cs="Times New Roman"/>
                <w:kern w:val="0"/>
                <w:sz w:val="18"/>
                <w:szCs w:val="18"/>
                <w:lang w:val="en-US" w:eastAsia="zh-CN" w:bidi="ar-SA"/>
              </w:rPr>
              <w:t>不得分。</w:t>
            </w:r>
          </w:p>
        </w:tc>
      </w:tr>
      <w:tr w14:paraId="399B404A">
        <w:tblPrEx>
          <w:tblCellMar>
            <w:top w:w="0" w:type="dxa"/>
            <w:left w:w="108" w:type="dxa"/>
            <w:bottom w:w="0" w:type="dxa"/>
            <w:right w:w="108" w:type="dxa"/>
          </w:tblCellMar>
        </w:tblPrEx>
        <w:trPr>
          <w:trHeight w:val="0" w:hRule="atLeast"/>
          <w:jc w:val="center"/>
        </w:trPr>
        <w:tc>
          <w:tcPr>
            <w:tcW w:w="1538" w:type="dxa"/>
            <w:vMerge w:val="continue"/>
            <w:tcBorders>
              <w:left w:val="single" w:color="auto" w:sz="4" w:space="0"/>
              <w:bottom w:val="single" w:color="auto" w:sz="4" w:space="0"/>
              <w:right w:val="nil"/>
            </w:tcBorders>
            <w:noWrap w:val="0"/>
            <w:tcMar>
              <w:top w:w="-1" w:type="dxa"/>
              <w:left w:w="-1" w:type="dxa"/>
              <w:bottom w:w="-1" w:type="dxa"/>
              <w:right w:w="-1" w:type="dxa"/>
            </w:tcMar>
            <w:vAlign w:val="center"/>
          </w:tcPr>
          <w:p w14:paraId="1BBF4FB8">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bookmarkStart w:id="31" w:name="资源节约25分"/>
          </w:p>
        </w:tc>
        <w:tc>
          <w:tcPr>
            <w:tcW w:w="1536"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EA58D4F">
            <w:pPr>
              <w:keepNext/>
              <w:widowControl w:val="0"/>
              <w:snapToGrid w:val="0"/>
              <w:spacing w:before="36" w:after="36"/>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奖惩及投诉情况</w:t>
            </w:r>
          </w:p>
        </w:tc>
        <w:tc>
          <w:tcPr>
            <w:tcW w:w="644"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A033784">
            <w:pPr>
              <w:keepNext/>
              <w:widowControl w:val="0"/>
              <w:snapToGrid w:val="0"/>
              <w:spacing w:before="36" w:after="36"/>
              <w:ind w:left="0" w:leftChars="0" w:right="0" w:rightChars="0" w:firstLine="0" w:firstLineChars="0"/>
              <w:jc w:val="left"/>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4.0</w:t>
            </w:r>
          </w:p>
        </w:tc>
        <w:tc>
          <w:tcPr>
            <w:tcW w:w="4805"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6961C8AF">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环保奖励（累计最高 2.0分）：获得国家级奖励每项得2.0分，部级每项得1.5分，省级每项得1.0分，地市级每项得0.5分。</w:t>
            </w:r>
          </w:p>
          <w:p w14:paraId="1A2A8B10">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2）</w:t>
            </w:r>
            <w:r>
              <w:rPr>
                <w:rFonts w:hint="eastAsia" w:ascii="Times New Roman" w:hAnsi="Times New Roman" w:eastAsia="宋体" w:cs="Times New Roman"/>
                <w:kern w:val="0"/>
                <w:sz w:val="18"/>
                <w:szCs w:val="18"/>
                <w:lang w:val="en-US" w:eastAsia="zh-CN" w:bidi="ar-SA"/>
              </w:rPr>
              <w:t>环保处罚（累计扣分，不设下限）：受到国家级处罚每项扣3.0分，部级每项扣2.0分，省级每项扣1.0分，地市级每项扣0.5分。</w:t>
            </w:r>
          </w:p>
          <w:p w14:paraId="7D0EB857">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3）</w:t>
            </w:r>
            <w:r>
              <w:rPr>
                <w:rFonts w:hint="eastAsia" w:ascii="Times New Roman" w:hAnsi="Times New Roman" w:eastAsia="宋体" w:cs="Times New Roman"/>
                <w:kern w:val="0"/>
                <w:sz w:val="18"/>
                <w:szCs w:val="18"/>
                <w:lang w:val="en-US" w:eastAsia="zh-CN" w:bidi="ar-SA"/>
              </w:rPr>
              <w:t>环保投诉：项目建设期有效环境影响投诉，每起扣 0.5分，累计最高扣 2.0分。</w:t>
            </w:r>
          </w:p>
          <w:p w14:paraId="7214E4D2">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注：本项最终得分为奖励得分减去处罚扣分再减去投诉扣分，可为负值。</w:t>
            </w:r>
          </w:p>
        </w:tc>
      </w:tr>
      <w:bookmarkEnd w:id="30"/>
    </w:tbl>
    <w:p w14:paraId="5F6770D7">
      <w:pPr>
        <w:widowControl/>
        <w:spacing w:before="109" w:line="360" w:lineRule="auto"/>
        <w:ind w:left="120"/>
        <w:jc w:val="both"/>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7.2.3</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资源节约指标满分为28.0分，具体指标计分见表</w:t>
      </w:r>
      <w:r>
        <w:rPr>
          <w:rFonts w:hint="eastAsia" w:ascii="宋体" w:hAnsi="宋体" w:cs="宋体"/>
          <w:kern w:val="0"/>
          <w:sz w:val="21"/>
          <w:szCs w:val="21"/>
          <w:lang w:val="en-US" w:eastAsia="zh-CN" w:bidi="ar-SA"/>
        </w:rPr>
        <w:t>10</w:t>
      </w:r>
      <w:r>
        <w:rPr>
          <w:rFonts w:hint="eastAsia" w:ascii="宋体" w:hAnsi="宋体" w:eastAsia="宋体" w:cs="宋体"/>
          <w:kern w:val="0"/>
          <w:sz w:val="21"/>
          <w:szCs w:val="21"/>
          <w:lang w:val="en-US" w:eastAsia="zh-CN" w:bidi="ar-SA"/>
        </w:rPr>
        <w:t>。</w:t>
      </w:r>
    </w:p>
    <w:p w14:paraId="45162E56">
      <w:pPr>
        <w:keepNext/>
        <w:widowControl w:val="0"/>
        <w:spacing w:before="0"/>
        <w:ind w:left="0"/>
        <w:jc w:val="center"/>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表10 绿色施工阶段资源节约指标计分</w:t>
      </w:r>
    </w:p>
    <w:tbl>
      <w:tblPr>
        <w:tblStyle w:val="7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148"/>
        <w:gridCol w:w="786"/>
        <w:gridCol w:w="5342"/>
      </w:tblGrid>
      <w:tr w14:paraId="308B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68BE4012">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1148" w:type="dxa"/>
            <w:vAlign w:val="center"/>
          </w:tcPr>
          <w:p w14:paraId="6C429930">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bCs/>
                <w:kern w:val="0"/>
                <w:sz w:val="18"/>
                <w:szCs w:val="18"/>
                <w:lang w:val="en-US" w:eastAsia="zh-CN" w:bidi="ar-SA"/>
              </w:rPr>
            </w:pPr>
            <w:r>
              <w:rPr>
                <w:rFonts w:hint="default" w:ascii="Times New Roman" w:hAnsi="Times New Roman" w:cs="Times New Roman"/>
                <w:b/>
                <w:kern w:val="0"/>
                <w:sz w:val="18"/>
                <w:szCs w:val="18"/>
                <w:lang w:val="en-US" w:eastAsia="zh-CN" w:bidi="ar-SA"/>
              </w:rPr>
              <w:t>二</w:t>
            </w:r>
            <w:r>
              <w:rPr>
                <w:rFonts w:hint="default" w:ascii="Times New Roman" w:hAnsi="Times New Roman" w:eastAsia="宋体" w:cs="Times New Roman"/>
                <w:b/>
                <w:kern w:val="0"/>
                <w:sz w:val="18"/>
                <w:szCs w:val="18"/>
                <w:lang w:val="en-US" w:eastAsia="zh-CN" w:bidi="ar-SA"/>
              </w:rPr>
              <w:t>级指标</w:t>
            </w:r>
          </w:p>
        </w:tc>
        <w:tc>
          <w:tcPr>
            <w:tcW w:w="786" w:type="dxa"/>
            <w:vAlign w:val="center"/>
          </w:tcPr>
          <w:p w14:paraId="225111EA">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5342" w:type="dxa"/>
            <w:vAlign w:val="center"/>
          </w:tcPr>
          <w:p w14:paraId="6A492BAB">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2C64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0" w:type="auto"/>
            <w:vMerge w:val="restart"/>
            <w:vAlign w:val="center"/>
          </w:tcPr>
          <w:p w14:paraId="36BAE28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土地节约集约利用</w:t>
            </w:r>
          </w:p>
        </w:tc>
        <w:tc>
          <w:tcPr>
            <w:tcW w:w="1148" w:type="dxa"/>
            <w:vAlign w:val="center"/>
          </w:tcPr>
          <w:p w14:paraId="16B6FA74">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集约利用</w:t>
            </w:r>
          </w:p>
        </w:tc>
        <w:tc>
          <w:tcPr>
            <w:tcW w:w="786" w:type="dxa"/>
            <w:vAlign w:val="center"/>
          </w:tcPr>
          <w:p w14:paraId="44BCD277">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3.0</w:t>
            </w:r>
          </w:p>
        </w:tc>
        <w:tc>
          <w:tcPr>
            <w:tcW w:w="5342" w:type="dxa"/>
            <w:vAlign w:val="center"/>
          </w:tcPr>
          <w:p w14:paraId="3B158141">
            <w:pPr>
              <w:keepNext/>
              <w:widowControl w:val="0"/>
              <w:numPr>
                <w:ilvl w:val="0"/>
                <w:numId w:val="3"/>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临时用地控制：严格控制临时用地范围，优先利用荒地、废弃地或永久征地。完全满足得1.5分；未优先利用但未超范围得0.5分；超范围使用不得分。</w:t>
            </w:r>
          </w:p>
          <w:p w14:paraId="6668399A">
            <w:pPr>
              <w:keepNext/>
              <w:widowControl w:val="0"/>
              <w:numPr>
                <w:ilvl w:val="0"/>
                <w:numId w:val="3"/>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管线共沟架设：通信、供电、监控等管线电缆共沟架设，并布置在公路用地范围内。完全满足得1.5分；部分满足得0.5分；未满足不得分。</w:t>
            </w:r>
          </w:p>
        </w:tc>
      </w:tr>
      <w:tr w14:paraId="1BE4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vAlign w:val="center"/>
          </w:tcPr>
          <w:p w14:paraId="3ADD9637">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21"/>
                <w:szCs w:val="21"/>
                <w:lang w:val="en-US" w:eastAsia="en-US" w:bidi="ar-SA"/>
              </w:rPr>
            </w:pPr>
          </w:p>
        </w:tc>
        <w:tc>
          <w:tcPr>
            <w:tcW w:w="1148" w:type="dxa"/>
            <w:vAlign w:val="center"/>
          </w:tcPr>
          <w:p w14:paraId="194D630C">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节约利用</w:t>
            </w:r>
          </w:p>
        </w:tc>
        <w:tc>
          <w:tcPr>
            <w:tcW w:w="786" w:type="dxa"/>
            <w:vAlign w:val="center"/>
          </w:tcPr>
          <w:p w14:paraId="527D5B4A">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3.0</w:t>
            </w:r>
          </w:p>
        </w:tc>
        <w:tc>
          <w:tcPr>
            <w:tcW w:w="5342" w:type="dxa"/>
            <w:vAlign w:val="center"/>
          </w:tcPr>
          <w:p w14:paraId="5D4FDA83">
            <w:pPr>
              <w:keepNext/>
              <w:widowControl w:val="0"/>
              <w:numPr>
                <w:ilvl w:val="0"/>
                <w:numId w:val="0"/>
              </w:numPr>
              <w:snapToGrid w:val="0"/>
              <w:spacing w:before="36" w:after="36"/>
              <w:ind w:leftChars="0" w:right="0" w:right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1）施工复垦与造地：施工后规范场地利用，做好复垦，多余弃土、弃渣通过填沟、造田等方式节约土地资源。完全落实得 1.5分；部分落实得 0.5分；未落实不得分。</w:t>
            </w:r>
          </w:p>
          <w:p w14:paraId="0BE57ED7">
            <w:pPr>
              <w:keepNext/>
              <w:widowControl w:val="0"/>
              <w:numPr>
                <w:ilvl w:val="0"/>
                <w:numId w:val="0"/>
              </w:numPr>
              <w:snapToGrid w:val="0"/>
              <w:spacing w:before="36" w:after="36"/>
              <w:ind w:leftChars="0" w:right="0" w:right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2）永临结合：</w:t>
            </w:r>
          </w:p>
          <w:p w14:paraId="5D8C0A68">
            <w:pPr>
              <w:keepNext/>
              <w:widowControl w:val="0"/>
              <w:numPr>
                <w:ilvl w:val="0"/>
                <w:numId w:val="0"/>
              </w:numPr>
              <w:snapToGrid w:val="0"/>
              <w:spacing w:before="36" w:after="36"/>
              <w:ind w:leftChars="0" w:right="0" w:right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 a) 施工便道永临结合：便道利用率＞80%得 0.75分；50%～80%得 0.5分；＜50%不得分。</w:t>
            </w:r>
          </w:p>
          <w:p w14:paraId="2E28E54B">
            <w:pPr>
              <w:keepNext/>
              <w:widowControl w:val="0"/>
              <w:numPr>
                <w:ilvl w:val="0"/>
                <w:numId w:val="0"/>
              </w:numPr>
              <w:snapToGrid w:val="0"/>
              <w:spacing w:before="36" w:after="36"/>
              <w:ind w:leftChars="0" w:right="0" w:right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 b) 驻地场站永临结合：面积占比＞80%得 0.75分；50%～80%得 0.5分；＜50%不得分。</w:t>
            </w:r>
          </w:p>
          <w:p w14:paraId="4B506394">
            <w:pPr>
              <w:keepNext/>
              <w:widowControl w:val="0"/>
              <w:numPr>
                <w:ilvl w:val="0"/>
                <w:numId w:val="0"/>
              </w:numPr>
              <w:snapToGrid w:val="0"/>
              <w:spacing w:before="36" w:after="36"/>
              <w:ind w:leftChars="0" w:right="0" w:right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（注：a、b两项得分累加，满分1.5分。）</w:t>
            </w:r>
          </w:p>
        </w:tc>
      </w:tr>
      <w:tr w14:paraId="22A2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0" w:type="auto"/>
            <w:vMerge w:val="restart"/>
            <w:vAlign w:val="center"/>
          </w:tcPr>
          <w:p w14:paraId="6E8AE0F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水</w:t>
            </w:r>
            <w:r>
              <w:rPr>
                <w:rFonts w:hint="default" w:ascii="Times New Roman" w:hAnsi="Times New Roman" w:cs="Times New Roman"/>
                <w:kern w:val="0"/>
                <w:sz w:val="18"/>
                <w:szCs w:val="18"/>
                <w:lang w:val="en-US" w:eastAsia="zh-CN" w:bidi="ar-SA"/>
              </w:rPr>
              <w:t>资源</w:t>
            </w:r>
            <w:r>
              <w:rPr>
                <w:rFonts w:hint="default" w:ascii="Times New Roman" w:hAnsi="Times New Roman" w:eastAsia="宋体" w:cs="Times New Roman"/>
                <w:kern w:val="0"/>
                <w:sz w:val="18"/>
                <w:szCs w:val="18"/>
                <w:lang w:val="en-US" w:eastAsia="zh-CN" w:bidi="ar-SA"/>
              </w:rPr>
              <w:t>循环利用</w:t>
            </w:r>
          </w:p>
        </w:tc>
        <w:tc>
          <w:tcPr>
            <w:tcW w:w="1148" w:type="dxa"/>
            <w:vAlign w:val="center"/>
          </w:tcPr>
          <w:p w14:paraId="54591DEE">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节水技术</w:t>
            </w:r>
          </w:p>
        </w:tc>
        <w:tc>
          <w:tcPr>
            <w:tcW w:w="786" w:type="dxa"/>
            <w:vAlign w:val="center"/>
          </w:tcPr>
          <w:p w14:paraId="3D0815D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3.0</w:t>
            </w:r>
          </w:p>
        </w:tc>
        <w:tc>
          <w:tcPr>
            <w:tcW w:w="5342" w:type="dxa"/>
            <w:vAlign w:val="center"/>
          </w:tcPr>
          <w:p w14:paraId="6118473D">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1）设备及车辆冲洗、降尘洒水、养护作业等采用节水型设备，优先采用中水，得1.5分；部分采用得0.5分；未采用不得分。</w:t>
            </w:r>
          </w:p>
          <w:p w14:paraId="2F97EA15">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2）混凝土养护采用覆膜、喷淋等节水工艺，混凝土标准养护室采用雾化养护系统，得1.5分；仅部分采用得0.5分；未采用不得分。</w:t>
            </w:r>
          </w:p>
        </w:tc>
      </w:tr>
      <w:tr w14:paraId="43FF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0" w:type="auto"/>
            <w:vMerge w:val="continue"/>
            <w:vAlign w:val="center"/>
          </w:tcPr>
          <w:p w14:paraId="76B54124">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21"/>
                <w:szCs w:val="21"/>
                <w:lang w:val="en-US" w:eastAsia="en-US" w:bidi="ar-SA"/>
              </w:rPr>
            </w:pPr>
          </w:p>
        </w:tc>
        <w:tc>
          <w:tcPr>
            <w:tcW w:w="1148" w:type="dxa"/>
            <w:vAlign w:val="center"/>
          </w:tcPr>
          <w:p w14:paraId="269D4D9D">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循环利用</w:t>
            </w:r>
          </w:p>
        </w:tc>
        <w:tc>
          <w:tcPr>
            <w:tcW w:w="786" w:type="dxa"/>
            <w:vAlign w:val="center"/>
          </w:tcPr>
          <w:p w14:paraId="64E31D8A">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3.0</w:t>
            </w:r>
          </w:p>
        </w:tc>
        <w:tc>
          <w:tcPr>
            <w:tcW w:w="5342" w:type="dxa"/>
            <w:vAlign w:val="center"/>
          </w:tcPr>
          <w:p w14:paraId="60AD0A6B">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1）建立雨水收集、生产生活污水处理系统，实现水资源循环利用，得1.5分；建有系统但循环利用率低于50%</w:t>
            </w:r>
            <w:r>
              <w:rPr>
                <w:rFonts w:hint="default" w:ascii="Times New Roman" w:hAnsi="Times New Roman" w:cs="Times New Roman"/>
                <w:kern w:val="0"/>
                <w:sz w:val="18"/>
                <w:szCs w:val="18"/>
                <w:lang w:val="en-US" w:eastAsia="zh-CN" w:bidi="ar-SA"/>
              </w:rPr>
              <w:t>，</w:t>
            </w:r>
            <w:r>
              <w:rPr>
                <w:rFonts w:hint="default" w:ascii="Times New Roman" w:hAnsi="Times New Roman" w:eastAsia="宋体" w:cs="Times New Roman"/>
                <w:kern w:val="0"/>
                <w:sz w:val="18"/>
                <w:szCs w:val="18"/>
                <w:lang w:val="en-US" w:eastAsia="zh-CN" w:bidi="ar-SA"/>
              </w:rPr>
              <w:t>得0.5分；未建立不得分。</w:t>
            </w:r>
          </w:p>
          <w:p w14:paraId="4A1D3C09">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2）基坑降排水存储使用，喷洒路面、绿化浇灌采用非自来水源，得</w:t>
            </w:r>
            <w:r>
              <w:rPr>
                <w:rFonts w:hint="default" w:ascii="Times New Roman" w:hAnsi="Times New Roman" w:cs="Times New Roman"/>
                <w:kern w:val="0"/>
                <w:sz w:val="18"/>
                <w:szCs w:val="18"/>
                <w:lang w:val="en-US" w:eastAsia="zh-CN" w:bidi="ar-SA"/>
              </w:rPr>
              <w:t>1.5</w:t>
            </w:r>
            <w:r>
              <w:rPr>
                <w:rFonts w:hint="default" w:ascii="Times New Roman" w:hAnsi="Times New Roman" w:eastAsia="宋体" w:cs="Times New Roman"/>
                <w:kern w:val="0"/>
                <w:sz w:val="18"/>
                <w:szCs w:val="18"/>
                <w:lang w:val="en-US" w:eastAsia="zh-CN" w:bidi="ar-SA"/>
              </w:rPr>
              <w:t>分；部分利用得0.5分；未利用不得分。</w:t>
            </w:r>
          </w:p>
        </w:tc>
      </w:tr>
      <w:tr w14:paraId="5B47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jc w:val="center"/>
        </w:trPr>
        <w:tc>
          <w:tcPr>
            <w:tcW w:w="1246" w:type="dxa"/>
            <w:vMerge w:val="restart"/>
            <w:vAlign w:val="center"/>
          </w:tcPr>
          <w:p w14:paraId="619EA0D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材料利用</w:t>
            </w:r>
          </w:p>
        </w:tc>
        <w:tc>
          <w:tcPr>
            <w:tcW w:w="1148" w:type="dxa"/>
            <w:vAlign w:val="center"/>
          </w:tcPr>
          <w:p w14:paraId="3ADD751B">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21"/>
                <w:lang w:val="en-US" w:eastAsia="en-US" w:bidi="ar-SA"/>
              </w:rPr>
              <w:t>固废与废旧材料利用</w:t>
            </w:r>
          </w:p>
        </w:tc>
        <w:tc>
          <w:tcPr>
            <w:tcW w:w="786" w:type="dxa"/>
            <w:vAlign w:val="center"/>
          </w:tcPr>
          <w:p w14:paraId="4F37E34F">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12.0</w:t>
            </w:r>
          </w:p>
        </w:tc>
        <w:tc>
          <w:tcPr>
            <w:tcW w:w="5342" w:type="dxa"/>
            <w:vAlign w:val="center"/>
          </w:tcPr>
          <w:p w14:paraId="730CC47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1）</w:t>
            </w:r>
            <w:r>
              <w:rPr>
                <w:rFonts w:hint="default" w:ascii="Times New Roman" w:hAnsi="Times New Roman" w:eastAsia="宋体" w:cs="Times New Roman"/>
                <w:kern w:val="0"/>
                <w:sz w:val="18"/>
                <w:szCs w:val="18"/>
                <w:lang w:val="en-US" w:eastAsia="zh-CN" w:bidi="ar-SA"/>
              </w:rPr>
              <w:t>土石方综合利用率：＞80%得 2.0分；50%～80%（含）得 1.5分；20%～50%（含）得 1.0分；＜20%不得分。</w:t>
            </w:r>
          </w:p>
          <w:p w14:paraId="1EB75C39">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2）</w:t>
            </w:r>
            <w:r>
              <w:rPr>
                <w:rFonts w:hint="default" w:ascii="Times New Roman" w:hAnsi="Times New Roman" w:eastAsia="宋体" w:cs="Times New Roman"/>
                <w:kern w:val="0"/>
                <w:sz w:val="18"/>
                <w:szCs w:val="18"/>
                <w:lang w:val="en-US" w:eastAsia="zh-CN" w:bidi="ar-SA"/>
              </w:rPr>
              <w:t>隧道弃渣利用率：≥80%得 2.0分；60%～80%（含）得 1.5分；＜60%不得分。无隧道工程时本项不参评。</w:t>
            </w:r>
          </w:p>
          <w:p w14:paraId="5618CEDF">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3）</w:t>
            </w:r>
            <w:r>
              <w:rPr>
                <w:rFonts w:hint="default" w:ascii="Times New Roman" w:hAnsi="Times New Roman" w:eastAsia="宋体" w:cs="Times New Roman"/>
                <w:kern w:val="0"/>
                <w:sz w:val="18"/>
                <w:szCs w:val="18"/>
                <w:lang w:val="en-US" w:eastAsia="zh-CN" w:bidi="ar-SA"/>
              </w:rPr>
              <w:t>可循环材料使用率（RMU）：≥60%得 3.0分；50%～60%（含）得 2.0分；40%～50%（含）得 1.0分；＜40%不得分。</w:t>
            </w:r>
          </w:p>
          <w:p w14:paraId="44064E77">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4）</w:t>
            </w:r>
            <w:r>
              <w:rPr>
                <w:rFonts w:hint="default" w:ascii="Times New Roman" w:hAnsi="Times New Roman" w:eastAsia="宋体" w:cs="Times New Roman"/>
                <w:kern w:val="0"/>
                <w:sz w:val="18"/>
                <w:szCs w:val="18"/>
                <w:lang w:val="en-US" w:eastAsia="zh-CN" w:bidi="ar-SA"/>
              </w:rPr>
              <w:t>旧路面材料再生利用率（ROP）：≥95%得 3.0分；80%～95%（含）得 2.0分；65%～80%（含）得 1.0分；＜65%不得分。新建项目无旧路面材料时本项不参评。</w:t>
            </w:r>
          </w:p>
          <w:p w14:paraId="5EF62180">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5）</w:t>
            </w:r>
            <w:r>
              <w:rPr>
                <w:rFonts w:hint="default" w:ascii="Times New Roman" w:hAnsi="Times New Roman" w:eastAsia="宋体" w:cs="Times New Roman"/>
                <w:kern w:val="0"/>
                <w:sz w:val="18"/>
                <w:szCs w:val="18"/>
                <w:lang w:val="en-US" w:eastAsia="zh-CN" w:bidi="ar-SA"/>
              </w:rPr>
              <w:t>路基石方弃渣高值化利用：用于加工混凝土粗集料、机制砂，利用率≥50%得 2.0分；20%～50%（含）得 1.0分；＜20%不得分。</w:t>
            </w:r>
          </w:p>
        </w:tc>
      </w:tr>
      <w:tr w14:paraId="44CA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246" w:type="dxa"/>
            <w:vMerge w:val="continue"/>
            <w:vAlign w:val="center"/>
          </w:tcPr>
          <w:p w14:paraId="7C8CBDB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21"/>
                <w:szCs w:val="21"/>
                <w:lang w:val="en-US" w:eastAsia="en-US" w:bidi="ar-SA"/>
              </w:rPr>
            </w:pPr>
          </w:p>
        </w:tc>
        <w:tc>
          <w:tcPr>
            <w:tcW w:w="1148" w:type="dxa"/>
            <w:vAlign w:val="center"/>
          </w:tcPr>
          <w:p w14:paraId="7C7E4F5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材料节约</w:t>
            </w:r>
          </w:p>
        </w:tc>
        <w:tc>
          <w:tcPr>
            <w:tcW w:w="786" w:type="dxa"/>
            <w:vAlign w:val="center"/>
          </w:tcPr>
          <w:p w14:paraId="72D5204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4.0</w:t>
            </w:r>
          </w:p>
        </w:tc>
        <w:tc>
          <w:tcPr>
            <w:tcW w:w="5342" w:type="dxa"/>
            <w:vAlign w:val="center"/>
          </w:tcPr>
          <w:p w14:paraId="05647161">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1）</w:t>
            </w:r>
            <w:r>
              <w:rPr>
                <w:rFonts w:hint="default" w:ascii="Times New Roman" w:hAnsi="Times New Roman" w:eastAsia="宋体" w:cs="Times New Roman"/>
                <w:kern w:val="0"/>
                <w:sz w:val="18"/>
                <w:szCs w:val="18"/>
                <w:lang w:val="en-US" w:eastAsia="zh-CN" w:bidi="ar-SA"/>
              </w:rPr>
              <w:t>减少二次搬运：临时存放材料与运输组织管理合理，减少二次搬运。措施完善、效果显著得 1.5分；有措施但效果一般得 0.5分；未采取措施不得分。</w:t>
            </w:r>
          </w:p>
          <w:p w14:paraId="01227C5F">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2）</w:t>
            </w:r>
            <w:r>
              <w:rPr>
                <w:rFonts w:hint="default" w:ascii="Times New Roman" w:hAnsi="Times New Roman" w:eastAsia="宋体" w:cs="Times New Roman"/>
                <w:kern w:val="0"/>
                <w:sz w:val="18"/>
                <w:szCs w:val="18"/>
                <w:lang w:val="en-US" w:eastAsia="zh-CN" w:bidi="ar-SA"/>
              </w:rPr>
              <w:t>周转材料维护保养：加强周转材料的维护保养，提高其周转率。周转率较常规提高30%以上得 1.5分；提高10%～30%得 0.5分；提高不足10%或未保养不得分。</w:t>
            </w:r>
          </w:p>
          <w:p w14:paraId="0B3CDA23">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3）</w:t>
            </w:r>
            <w:r>
              <w:rPr>
                <w:rFonts w:hint="default" w:ascii="Times New Roman" w:hAnsi="Times New Roman" w:eastAsia="宋体" w:cs="Times New Roman"/>
                <w:kern w:val="0"/>
                <w:sz w:val="18"/>
                <w:szCs w:val="18"/>
                <w:lang w:val="en-US" w:eastAsia="zh-CN" w:bidi="ar-SA"/>
              </w:rPr>
              <w:t>高强材料应用：推广使用高强钢筋和高性能混凝土，减少资源消耗。全面推广应用得 1.0分；部分应用得 0.5分；未应用不得分。</w:t>
            </w:r>
          </w:p>
        </w:tc>
      </w:tr>
    </w:tbl>
    <w:p w14:paraId="07DAE336">
      <w:pPr>
        <w:keepNext/>
        <w:widowControl w:val="0"/>
        <w:spacing w:before="0"/>
        <w:ind w:left="0"/>
        <w:jc w:val="center"/>
        <w:rPr>
          <w:rFonts w:hint="eastAsia" w:ascii="黑体" w:hAnsi="黑体" w:eastAsia="黑体" w:cs="黑体"/>
          <w:kern w:val="0"/>
          <w:sz w:val="21"/>
          <w:szCs w:val="21"/>
          <w:lang w:val="en-US" w:eastAsia="zh-CN" w:bidi="ar-SA"/>
        </w:rPr>
      </w:pPr>
    </w:p>
    <w:bookmarkEnd w:id="31"/>
    <w:p w14:paraId="709AB6A7">
      <w:pPr>
        <w:widowControl/>
        <w:spacing w:before="109" w:line="360" w:lineRule="auto"/>
        <w:ind w:left="120"/>
        <w:jc w:val="both"/>
        <w:rPr>
          <w:rFonts w:hint="eastAsia" w:ascii="宋体" w:hAnsi="宋体" w:eastAsia="宋体" w:cs="Times New Roman"/>
          <w:kern w:val="0"/>
          <w:sz w:val="21"/>
          <w:szCs w:val="21"/>
          <w:lang w:val="en-US" w:eastAsia="zh-CN" w:bidi="ar-SA"/>
        </w:rPr>
      </w:pPr>
      <w:bookmarkStart w:id="32" w:name="节能低碳23分"/>
      <w:r>
        <w:rPr>
          <w:rFonts w:hint="eastAsia" w:ascii="黑体" w:hAnsi="黑体" w:eastAsia="黑体" w:cs="黑体"/>
          <w:kern w:val="0"/>
          <w:sz w:val="21"/>
          <w:szCs w:val="21"/>
          <w:lang w:val="en-US" w:eastAsia="zh-CN" w:bidi="ar-SA"/>
        </w:rPr>
        <w:t>7.2.4</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节能低碳指标满分为20.0分，具体指标计分见表</w:t>
      </w:r>
      <w:r>
        <w:rPr>
          <w:rFonts w:hint="eastAsia" w:ascii="宋体" w:hAnsi="宋体" w:cs="宋体"/>
          <w:kern w:val="0"/>
          <w:sz w:val="21"/>
          <w:szCs w:val="21"/>
          <w:lang w:val="en-US" w:eastAsia="zh-CN" w:bidi="ar-SA"/>
        </w:rPr>
        <w:t>11</w:t>
      </w:r>
      <w:r>
        <w:rPr>
          <w:rFonts w:hint="eastAsia" w:ascii="宋体" w:hAnsi="宋体" w:eastAsia="宋体" w:cs="宋体"/>
          <w:kern w:val="0"/>
          <w:sz w:val="21"/>
          <w:szCs w:val="21"/>
          <w:lang w:val="en-US" w:eastAsia="zh-CN" w:bidi="ar-SA"/>
        </w:rPr>
        <w:t>。</w:t>
      </w:r>
    </w:p>
    <w:p w14:paraId="2264213D">
      <w:pPr>
        <w:keepNext/>
        <w:widowControl w:val="0"/>
        <w:spacing w:before="0"/>
        <w:ind w:left="0"/>
        <w:jc w:val="center"/>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表11 绿色施工阶段节能低碳指标计分</w:t>
      </w:r>
    </w:p>
    <w:tbl>
      <w:tblPr>
        <w:tblStyle w:val="7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1476"/>
        <w:gridCol w:w="781"/>
        <w:gridCol w:w="5385"/>
      </w:tblGrid>
      <w:tr w14:paraId="10F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0"/>
            <w:tcMar>
              <w:top w:w="-1" w:type="dxa"/>
              <w:left w:w="-1" w:type="dxa"/>
              <w:bottom w:w="-1" w:type="dxa"/>
              <w:right w:w="-1" w:type="dxa"/>
            </w:tcMar>
            <w:vAlign w:val="center"/>
          </w:tcPr>
          <w:p w14:paraId="31B1C4FF">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eastAsia="宋体" w:cs="宋体"/>
                <w:b/>
                <w:kern w:val="0"/>
                <w:sz w:val="18"/>
                <w:szCs w:val="18"/>
                <w:lang w:val="en-US" w:eastAsia="zh-CN" w:bidi="ar-SA"/>
              </w:rPr>
              <w:t>二级指标</w:t>
            </w:r>
          </w:p>
        </w:tc>
        <w:tc>
          <w:tcPr>
            <w:tcW w:w="0" w:type="auto"/>
            <w:noWrap w:val="0"/>
            <w:tcMar>
              <w:top w:w="-1" w:type="dxa"/>
              <w:left w:w="-1" w:type="dxa"/>
              <w:bottom w:w="-1" w:type="dxa"/>
              <w:right w:w="-1" w:type="dxa"/>
            </w:tcMar>
            <w:vAlign w:val="center"/>
          </w:tcPr>
          <w:p w14:paraId="1260FB46">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eastAsia="宋体" w:cs="宋体"/>
                <w:b/>
                <w:kern w:val="0"/>
                <w:sz w:val="18"/>
                <w:szCs w:val="18"/>
                <w:lang w:val="en-US" w:eastAsia="zh-CN" w:bidi="ar-SA"/>
              </w:rPr>
              <w:t>二级指标</w:t>
            </w:r>
          </w:p>
        </w:tc>
        <w:tc>
          <w:tcPr>
            <w:tcW w:w="781" w:type="dxa"/>
            <w:noWrap w:val="0"/>
            <w:tcMar>
              <w:top w:w="-1" w:type="dxa"/>
              <w:left w:w="-1" w:type="dxa"/>
              <w:bottom w:w="-1" w:type="dxa"/>
              <w:right w:w="-1" w:type="dxa"/>
            </w:tcMar>
            <w:vAlign w:val="center"/>
          </w:tcPr>
          <w:p w14:paraId="04BFBAA6">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eastAsia="宋体" w:cs="宋体"/>
                <w:b/>
                <w:kern w:val="0"/>
                <w:sz w:val="18"/>
                <w:szCs w:val="18"/>
                <w:lang w:val="en-US" w:eastAsia="zh-CN" w:bidi="ar-SA"/>
              </w:rPr>
              <w:t>满分</w:t>
            </w:r>
          </w:p>
        </w:tc>
        <w:tc>
          <w:tcPr>
            <w:tcW w:w="5385" w:type="dxa"/>
            <w:noWrap w:val="0"/>
            <w:tcMar>
              <w:top w:w="-1" w:type="dxa"/>
              <w:left w:w="-1" w:type="dxa"/>
              <w:bottom w:w="-1" w:type="dxa"/>
              <w:right w:w="-1" w:type="dxa"/>
            </w:tcMar>
            <w:vAlign w:val="center"/>
          </w:tcPr>
          <w:p w14:paraId="55479B0D">
            <w:pPr>
              <w:keepNext/>
              <w:widowControl w:val="0"/>
              <w:snapToGrid w:val="0"/>
              <w:spacing w:before="36" w:after="36"/>
              <w:ind w:left="0" w:leftChars="0" w:right="0" w:rightChars="0" w:firstLine="0" w:firstLineChars="0"/>
              <w:jc w:val="center"/>
              <w:rPr>
                <w:rFonts w:hint="eastAsia" w:ascii="宋体" w:hAnsi="宋体" w:eastAsia="宋体" w:cs="宋体"/>
                <w:b/>
                <w:kern w:val="0"/>
                <w:sz w:val="18"/>
                <w:szCs w:val="18"/>
                <w:lang w:val="en-US" w:eastAsia="zh-CN" w:bidi="ar-SA"/>
              </w:rPr>
            </w:pPr>
            <w:r>
              <w:rPr>
                <w:rFonts w:hint="eastAsia" w:ascii="宋体" w:hAnsi="宋体" w:eastAsia="宋体" w:cs="宋体"/>
                <w:b/>
                <w:kern w:val="0"/>
                <w:sz w:val="18"/>
                <w:szCs w:val="18"/>
                <w:lang w:val="en-US" w:eastAsia="zh-CN" w:bidi="ar-SA"/>
              </w:rPr>
              <w:t>计分方法</w:t>
            </w:r>
          </w:p>
        </w:tc>
      </w:tr>
      <w:tr w14:paraId="5E22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noWrap w:val="0"/>
            <w:tcMar>
              <w:top w:w="-1" w:type="dxa"/>
              <w:left w:w="-1" w:type="dxa"/>
              <w:bottom w:w="-1" w:type="dxa"/>
              <w:right w:w="-1" w:type="dxa"/>
            </w:tcMar>
            <w:vAlign w:val="center"/>
          </w:tcPr>
          <w:p w14:paraId="71153290">
            <w:pPr>
              <w:keepNext/>
              <w:widowControl w:val="0"/>
              <w:snapToGrid w:val="0"/>
              <w:spacing w:before="36" w:after="36"/>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节能技术与</w:t>
            </w:r>
            <w:r>
              <w:rPr>
                <w:rFonts w:hint="eastAsia" w:ascii="宋体" w:hAnsi="宋体" w:cs="宋体"/>
                <w:kern w:val="0"/>
                <w:sz w:val="18"/>
                <w:szCs w:val="18"/>
                <w:lang w:val="en-US" w:eastAsia="zh-CN" w:bidi="ar-SA"/>
              </w:rPr>
              <w:t>管理</w:t>
            </w:r>
          </w:p>
        </w:tc>
        <w:tc>
          <w:tcPr>
            <w:tcW w:w="0" w:type="auto"/>
            <w:noWrap w:val="0"/>
            <w:tcMar>
              <w:top w:w="-1" w:type="dxa"/>
              <w:left w:w="-1" w:type="dxa"/>
              <w:bottom w:w="-1" w:type="dxa"/>
              <w:right w:w="-1" w:type="dxa"/>
            </w:tcMar>
            <w:vAlign w:val="center"/>
          </w:tcPr>
          <w:p w14:paraId="58E06928">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节能技术</w:t>
            </w:r>
          </w:p>
        </w:tc>
        <w:tc>
          <w:tcPr>
            <w:tcW w:w="781" w:type="dxa"/>
            <w:noWrap w:val="0"/>
            <w:tcMar>
              <w:top w:w="-1" w:type="dxa"/>
              <w:left w:w="-1" w:type="dxa"/>
              <w:bottom w:w="-1" w:type="dxa"/>
              <w:right w:w="-1" w:type="dxa"/>
            </w:tcMar>
            <w:vAlign w:val="center"/>
          </w:tcPr>
          <w:p w14:paraId="76181CA0">
            <w:pPr>
              <w:keepNext/>
              <w:widowControl w:val="0"/>
              <w:snapToGrid w:val="0"/>
              <w:spacing w:before="36" w:after="36"/>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7.0</w:t>
            </w:r>
          </w:p>
        </w:tc>
        <w:tc>
          <w:tcPr>
            <w:tcW w:w="5385" w:type="dxa"/>
            <w:noWrap w:val="0"/>
            <w:tcMar>
              <w:top w:w="-1" w:type="dxa"/>
              <w:left w:w="-1" w:type="dxa"/>
              <w:bottom w:w="-1" w:type="dxa"/>
              <w:right w:w="-1" w:type="dxa"/>
            </w:tcMar>
            <w:vAlign w:val="center"/>
          </w:tcPr>
          <w:p w14:paraId="23E97E7C">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1）材料与工艺</w:t>
            </w:r>
          </w:p>
          <w:p w14:paraId="22978603">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a) 主要筑路建材产品符合《政府采购支持公路绿色低碳发展基本要求》的程度：≥90%得 1.5分；80%～90%（含）得 1.0分；＜80%不得分。</w:t>
            </w:r>
          </w:p>
          <w:p w14:paraId="187AC03C">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b) 温拌沥青、再生路面、冷拌冷铺等技术应用路段里程占比：≥80%得 1.5分；60%～80%（含）得 1.0分；＜60%不得分。</w:t>
            </w:r>
          </w:p>
          <w:p w14:paraId="5E2D5CAF">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c) 隧道供配电按施工运营期永临结合方式，一次设计分期实施，得 0.5分。</w:t>
            </w:r>
          </w:p>
          <w:p w14:paraId="399A338B">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2）设备和机具</w:t>
            </w:r>
          </w:p>
          <w:p w14:paraId="7831D94B">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a) 采用变频技术等节能设备，节能设备数量占比≥30%得 1.5分；20%～30%（含）得 1.0分；＜20%不得分。</w:t>
            </w:r>
          </w:p>
          <w:p w14:paraId="01D0584D">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b) 安装LED节能灯并配置光控、时控等智能照明控制系统：同时满足得 1.0分；仅安装LED灯得 0.5分；未采用不得分。</w:t>
            </w:r>
          </w:p>
          <w:p w14:paraId="047921B1">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c) 使用变频送风系统，安装节能型情报板：两项均采用得 1.0分；仅采用一项得 0.5分；未采用不得分。</w:t>
            </w:r>
          </w:p>
        </w:tc>
      </w:tr>
      <w:tr w14:paraId="5CB1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0" w:type="auto"/>
            <w:vMerge w:val="continue"/>
            <w:noWrap w:val="0"/>
            <w:tcMar>
              <w:top w:w="-1" w:type="dxa"/>
              <w:left w:w="-1" w:type="dxa"/>
              <w:bottom w:w="-1" w:type="dxa"/>
              <w:right w:w="-1" w:type="dxa"/>
            </w:tcMar>
            <w:vAlign w:val="center"/>
          </w:tcPr>
          <w:p w14:paraId="76206F1D">
            <w:pPr>
              <w:keepNext/>
              <w:widowControl w:val="0"/>
              <w:snapToGrid w:val="0"/>
              <w:spacing w:before="36" w:after="36"/>
              <w:ind w:left="0" w:leftChars="0" w:right="0" w:rightChars="0" w:firstLine="0" w:firstLineChars="0"/>
              <w:jc w:val="center"/>
              <w:rPr>
                <w:rFonts w:ascii="宋体" w:hAnsi="宋体" w:eastAsia="宋体" w:cs="Times New Roman"/>
                <w:kern w:val="0"/>
                <w:sz w:val="18"/>
                <w:szCs w:val="21"/>
                <w:lang w:val="en-US" w:eastAsia="en-US" w:bidi="ar-SA"/>
              </w:rPr>
            </w:pPr>
          </w:p>
        </w:tc>
        <w:tc>
          <w:tcPr>
            <w:tcW w:w="0" w:type="auto"/>
            <w:noWrap w:val="0"/>
            <w:tcMar>
              <w:top w:w="-1" w:type="dxa"/>
              <w:left w:w="-1" w:type="dxa"/>
              <w:bottom w:w="-1" w:type="dxa"/>
              <w:right w:w="-1" w:type="dxa"/>
            </w:tcMar>
            <w:vAlign w:val="center"/>
          </w:tcPr>
          <w:p w14:paraId="2EE0FBB0">
            <w:pPr>
              <w:keepNext/>
              <w:widowControl w:val="0"/>
              <w:snapToGrid w:val="0"/>
              <w:spacing w:before="36" w:after="36"/>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节能管理</w:t>
            </w:r>
          </w:p>
        </w:tc>
        <w:tc>
          <w:tcPr>
            <w:tcW w:w="781" w:type="dxa"/>
            <w:noWrap w:val="0"/>
            <w:tcMar>
              <w:top w:w="-1" w:type="dxa"/>
              <w:left w:w="-1" w:type="dxa"/>
              <w:bottom w:w="-1" w:type="dxa"/>
              <w:right w:w="-1" w:type="dxa"/>
            </w:tcMar>
            <w:vAlign w:val="center"/>
          </w:tcPr>
          <w:p w14:paraId="5B84FE22">
            <w:pPr>
              <w:keepNext/>
              <w:widowControl w:val="0"/>
              <w:snapToGrid w:val="0"/>
              <w:spacing w:before="36" w:after="36"/>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3.0</w:t>
            </w:r>
          </w:p>
        </w:tc>
        <w:tc>
          <w:tcPr>
            <w:tcW w:w="5385" w:type="dxa"/>
            <w:noWrap w:val="0"/>
            <w:tcMar>
              <w:top w:w="-1" w:type="dxa"/>
              <w:left w:w="-1" w:type="dxa"/>
              <w:bottom w:w="-1" w:type="dxa"/>
              <w:right w:w="-1" w:type="dxa"/>
            </w:tcMar>
            <w:vAlign w:val="center"/>
          </w:tcPr>
          <w:p w14:paraId="6474CF1F">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1）建立施工机械节能准入制度：制定主要施工机械能耗限值标准并实施准入制度，得 1.0分；未建立不得分。</w:t>
            </w:r>
          </w:p>
          <w:p w14:paraId="14F32E04">
            <w:pPr>
              <w:keepNext/>
              <w:widowControl w:val="0"/>
              <w:numPr>
                <w:ilvl w:val="0"/>
                <w:numId w:val="0"/>
              </w:numPr>
              <w:snapToGrid w:val="0"/>
              <w:spacing w:before="36" w:after="36"/>
              <w:ind w:left="0" w:leftChars="0" w:right="0" w:rightChars="0" w:firstLine="0" w:firstLineChars="0"/>
              <w:jc w:val="both"/>
              <w:rPr>
                <w:rFonts w:hint="eastAsia" w:cs="Times New Roman"/>
                <w:kern w:val="0"/>
                <w:sz w:val="18"/>
                <w:szCs w:val="18"/>
                <w:lang w:val="en-US" w:eastAsia="zh-CN" w:bidi="ar-SA"/>
              </w:rPr>
            </w:pPr>
            <w:r>
              <w:rPr>
                <w:rFonts w:hint="eastAsia" w:cs="Times New Roman"/>
                <w:kern w:val="0"/>
                <w:sz w:val="18"/>
                <w:szCs w:val="18"/>
                <w:lang w:val="en-US" w:eastAsia="zh-CN" w:bidi="ar-SA"/>
              </w:rPr>
              <w:t>2）建立能耗监测系统或台账：对主要耗能设备计量分析并制定改进措施，得 1.0分；有台账无分析改进得 0.5分；未建立不得分。</w:t>
            </w:r>
          </w:p>
          <w:p w14:paraId="4C749CAD">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cs="Times New Roman"/>
                <w:kern w:val="0"/>
                <w:sz w:val="18"/>
                <w:szCs w:val="18"/>
                <w:lang w:val="en-US" w:eastAsia="zh-CN" w:bidi="ar-SA"/>
              </w:rPr>
              <w:t>3）合理安排施工工序，提高机械使用率和满载率：效果显著得 1.0分；效果一般得 0.5分；未安排不得分。</w:t>
            </w:r>
          </w:p>
          <w:p w14:paraId="68C90870">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p>
        </w:tc>
      </w:tr>
      <w:tr w14:paraId="7950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0" w:type="auto"/>
            <w:noWrap w:val="0"/>
            <w:tcMar>
              <w:top w:w="-1" w:type="dxa"/>
              <w:left w:w="-1" w:type="dxa"/>
              <w:bottom w:w="-1" w:type="dxa"/>
              <w:right w:w="-1" w:type="dxa"/>
            </w:tcMar>
            <w:vAlign w:val="center"/>
          </w:tcPr>
          <w:p w14:paraId="5CDF7E91">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Times New Roman"/>
                <w:kern w:val="0"/>
                <w:sz w:val="18"/>
                <w:szCs w:val="18"/>
                <w:lang w:val="en-US" w:eastAsia="zh-CN" w:bidi="ar-SA"/>
              </w:rPr>
              <w:t>可再生能源利用</w:t>
            </w:r>
          </w:p>
        </w:tc>
        <w:tc>
          <w:tcPr>
            <w:tcW w:w="1476" w:type="dxa"/>
            <w:noWrap w:val="0"/>
            <w:tcMar>
              <w:top w:w="-1" w:type="dxa"/>
              <w:left w:w="-1" w:type="dxa"/>
              <w:bottom w:w="-1" w:type="dxa"/>
              <w:right w:w="-1" w:type="dxa"/>
            </w:tcMar>
            <w:vAlign w:val="center"/>
          </w:tcPr>
          <w:p w14:paraId="29DCDF18">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Times New Roman"/>
                <w:kern w:val="0"/>
                <w:sz w:val="18"/>
                <w:szCs w:val="18"/>
                <w:lang w:val="en-US" w:eastAsia="zh-CN" w:bidi="ar-SA"/>
              </w:rPr>
              <w:t>可再生能源利用</w:t>
            </w:r>
          </w:p>
        </w:tc>
        <w:tc>
          <w:tcPr>
            <w:tcW w:w="781" w:type="dxa"/>
            <w:noWrap w:val="0"/>
            <w:tcMar>
              <w:top w:w="-1" w:type="dxa"/>
              <w:left w:w="-1" w:type="dxa"/>
              <w:bottom w:w="-1" w:type="dxa"/>
              <w:right w:w="-1" w:type="dxa"/>
            </w:tcMar>
            <w:vAlign w:val="center"/>
          </w:tcPr>
          <w:p w14:paraId="08EBEC95">
            <w:pPr>
              <w:keepNext/>
              <w:widowControl w:val="0"/>
              <w:snapToGrid w:val="0"/>
              <w:spacing w:before="36" w:after="36"/>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5.0</w:t>
            </w:r>
          </w:p>
        </w:tc>
        <w:tc>
          <w:tcPr>
            <w:tcW w:w="5385" w:type="dxa"/>
            <w:noWrap w:val="0"/>
            <w:tcMar>
              <w:top w:w="-1" w:type="dxa"/>
              <w:left w:w="-1" w:type="dxa"/>
              <w:bottom w:w="-1" w:type="dxa"/>
              <w:right w:w="-1" w:type="dxa"/>
            </w:tcMar>
            <w:vAlign w:val="center"/>
          </w:tcPr>
          <w:p w14:paraId="47C13464">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 采用天然气等清洁能源的拌和站数量占比≥80%得 1.5分；50%～80%（含）得 1.0分；20%～50%（含）得 0.5分；＜20%不得分。</w:t>
            </w:r>
          </w:p>
          <w:p w14:paraId="1F6CB2F1">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 施工工区采用电网集中供电，建设变电设施代替柴油发电。全面替代得 1.5分；部分替代得 0.5分；未替代不得分。</w:t>
            </w:r>
          </w:p>
          <w:p w14:paraId="52254014">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3) 施工期安装太阳能光伏发电、风力发电、地源热泵等可再生能源设施。每安装一类得 1.0分，最高 2.0分。</w:t>
            </w:r>
          </w:p>
        </w:tc>
      </w:tr>
      <w:tr w14:paraId="122D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tcMar>
              <w:top w:w="-1" w:type="dxa"/>
              <w:left w:w="-1" w:type="dxa"/>
              <w:bottom w:w="-1" w:type="dxa"/>
              <w:right w:w="-1" w:type="dxa"/>
            </w:tcMar>
            <w:vAlign w:val="center"/>
          </w:tcPr>
          <w:p w14:paraId="0FE4E36D">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Times New Roman"/>
                <w:kern w:val="0"/>
                <w:sz w:val="18"/>
                <w:szCs w:val="18"/>
                <w:lang w:val="en-US" w:eastAsia="zh-CN" w:bidi="ar-SA"/>
              </w:rPr>
              <w:t>碳核算与碳减排</w:t>
            </w:r>
          </w:p>
        </w:tc>
        <w:tc>
          <w:tcPr>
            <w:tcW w:w="0" w:type="auto"/>
            <w:noWrap w:val="0"/>
            <w:tcMar>
              <w:top w:w="-1" w:type="dxa"/>
              <w:left w:w="-1" w:type="dxa"/>
              <w:bottom w:w="-1" w:type="dxa"/>
              <w:right w:w="-1" w:type="dxa"/>
            </w:tcMar>
            <w:vAlign w:val="center"/>
          </w:tcPr>
          <w:p w14:paraId="49FF187E">
            <w:pPr>
              <w:keepNext/>
              <w:widowControl w:val="0"/>
              <w:snapToGrid w:val="0"/>
              <w:spacing w:before="36" w:after="36"/>
              <w:ind w:left="0" w:leftChars="0" w:right="0" w:rightChars="0"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Times New Roman"/>
                <w:kern w:val="0"/>
                <w:sz w:val="18"/>
                <w:szCs w:val="18"/>
                <w:lang w:val="en-US" w:eastAsia="zh-CN" w:bidi="ar-SA"/>
              </w:rPr>
              <w:t>碳核算与碳减排</w:t>
            </w:r>
          </w:p>
        </w:tc>
        <w:tc>
          <w:tcPr>
            <w:tcW w:w="781" w:type="dxa"/>
            <w:noWrap w:val="0"/>
            <w:tcMar>
              <w:top w:w="-1" w:type="dxa"/>
              <w:left w:w="-1" w:type="dxa"/>
              <w:bottom w:w="-1" w:type="dxa"/>
              <w:right w:w="-1" w:type="dxa"/>
            </w:tcMar>
            <w:vAlign w:val="center"/>
          </w:tcPr>
          <w:p w14:paraId="73E70544">
            <w:pPr>
              <w:keepNext/>
              <w:widowControl w:val="0"/>
              <w:snapToGrid w:val="0"/>
              <w:spacing w:before="36" w:after="36"/>
              <w:ind w:left="0" w:leftChars="0" w:right="0" w:righ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5.0</w:t>
            </w:r>
          </w:p>
        </w:tc>
        <w:tc>
          <w:tcPr>
            <w:tcW w:w="5385" w:type="dxa"/>
            <w:noWrap w:val="0"/>
            <w:tcMar>
              <w:top w:w="-1" w:type="dxa"/>
              <w:left w:w="-1" w:type="dxa"/>
              <w:bottom w:w="-1" w:type="dxa"/>
              <w:right w:w="-1" w:type="dxa"/>
            </w:tcMar>
            <w:vAlign w:val="center"/>
          </w:tcPr>
          <w:p w14:paraId="71175BD2">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 建立施工期碳台账，实时核算施工碳排放。完全建立并实时核算得 1.5分；台账不完整或未实时核算得 0.5分；未建立不得分。</w:t>
            </w:r>
          </w:p>
          <w:p w14:paraId="4381B7A2">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 落实设计碳减排方案，施工阶段碳排放控制在设计目标内。完全满足得 1.5分；部分超目标（超出≤10%）得 0.5分；严重超目标（超出＞10%）不得分。</w:t>
            </w:r>
          </w:p>
          <w:p w14:paraId="0AD31418">
            <w:pPr>
              <w:keepNext/>
              <w:widowControl w:val="0"/>
              <w:numPr>
                <w:ilvl w:val="0"/>
                <w:numId w:val="0"/>
              </w:numPr>
              <w:snapToGrid w:val="0"/>
              <w:spacing w:before="36" w:after="36"/>
              <w:ind w:left="0" w:leftChars="0" w:right="0" w:rightChars="0" w:firstLine="0" w:firstLineChars="0"/>
              <w:jc w:val="both"/>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3) 采用低碳施工工艺、低碳材料实现额外减排（超出设计碳减排方案要求）。每项额外减排措施得 1.0分，最高 2.0分。</w:t>
            </w:r>
          </w:p>
        </w:tc>
      </w:tr>
    </w:tbl>
    <w:p w14:paraId="3C3979A5">
      <w:pPr>
        <w:keepNext/>
        <w:widowControl w:val="0"/>
        <w:spacing w:before="0"/>
        <w:ind w:left="0"/>
        <w:jc w:val="center"/>
        <w:rPr>
          <w:rFonts w:hint="eastAsia" w:ascii="黑体" w:hAnsi="黑体" w:eastAsia="黑体" w:cs="黑体"/>
          <w:kern w:val="0"/>
          <w:sz w:val="21"/>
          <w:szCs w:val="21"/>
          <w:lang w:val="en-US" w:eastAsia="zh-CN" w:bidi="ar-SA"/>
        </w:rPr>
      </w:pPr>
    </w:p>
    <w:bookmarkEnd w:id="32"/>
    <w:p w14:paraId="3C536380">
      <w:pPr>
        <w:widowControl/>
        <w:spacing w:before="109" w:line="360" w:lineRule="auto"/>
        <w:ind w:left="120"/>
        <w:jc w:val="both"/>
        <w:rPr>
          <w:rFonts w:hint="eastAsia" w:ascii="宋体" w:hAnsi="宋体" w:eastAsia="宋体" w:cs="Times New Roman"/>
          <w:kern w:val="0"/>
          <w:sz w:val="21"/>
          <w:szCs w:val="21"/>
          <w:lang w:val="en-US" w:eastAsia="zh-CN" w:bidi="ar-SA"/>
        </w:rPr>
      </w:pPr>
      <w:bookmarkStart w:id="33" w:name="品质建设15分"/>
      <w:r>
        <w:rPr>
          <w:rFonts w:hint="eastAsia" w:ascii="黑体" w:hAnsi="黑体" w:eastAsia="黑体" w:cs="黑体"/>
          <w:kern w:val="0"/>
          <w:sz w:val="21"/>
          <w:szCs w:val="21"/>
          <w:lang w:val="en-US" w:eastAsia="zh-CN" w:bidi="ar-SA"/>
        </w:rPr>
        <w:t>7.2.5</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品质建设指标满分为16.0分，具体指标计分见表</w:t>
      </w:r>
      <w:r>
        <w:rPr>
          <w:rFonts w:hint="eastAsia" w:ascii="宋体" w:hAnsi="宋体" w:cs="宋体"/>
          <w:kern w:val="0"/>
          <w:sz w:val="21"/>
          <w:szCs w:val="21"/>
          <w:lang w:val="en-US" w:eastAsia="zh-CN" w:bidi="ar-SA"/>
        </w:rPr>
        <w:t>12</w:t>
      </w:r>
      <w:r>
        <w:rPr>
          <w:rFonts w:hint="eastAsia" w:ascii="宋体" w:hAnsi="宋体" w:eastAsia="宋体" w:cs="宋体"/>
          <w:kern w:val="0"/>
          <w:sz w:val="21"/>
          <w:szCs w:val="21"/>
          <w:lang w:val="en-US" w:eastAsia="zh-CN" w:bidi="ar-SA"/>
        </w:rPr>
        <w:t>。</w:t>
      </w:r>
    </w:p>
    <w:p w14:paraId="4ADC43E1">
      <w:pPr>
        <w:widowControl w:val="0"/>
        <w:spacing w:before="0"/>
        <w:ind w:left="0"/>
        <w:jc w:val="center"/>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表12 绿色施工阶段品质建设指标计分</w:t>
      </w:r>
    </w:p>
    <w:bookmarkEnd w:id="33"/>
    <w:tbl>
      <w:tblPr>
        <w:tblStyle w:val="78"/>
        <w:tblW w:w="852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78"/>
        <w:gridCol w:w="1435"/>
        <w:gridCol w:w="771"/>
        <w:gridCol w:w="5138"/>
      </w:tblGrid>
      <w:tr w14:paraId="3A0DB8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0" w:type="auto"/>
            <w:tcBorders>
              <w:bottom w:val="nil"/>
              <w:right w:val="nil"/>
            </w:tcBorders>
            <w:noWrap w:val="0"/>
            <w:tcMar>
              <w:top w:w="-1" w:type="dxa"/>
              <w:left w:w="-1" w:type="dxa"/>
              <w:bottom w:w="-1" w:type="dxa"/>
              <w:right w:w="-1" w:type="dxa"/>
            </w:tcMar>
            <w:vAlign w:val="center"/>
          </w:tcPr>
          <w:p w14:paraId="0A31A157">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1435" w:type="dxa"/>
            <w:tcBorders>
              <w:left w:val="single" w:color="auto" w:sz="4" w:space="0"/>
              <w:bottom w:val="nil"/>
              <w:right w:val="nil"/>
            </w:tcBorders>
            <w:noWrap w:val="0"/>
            <w:tcMar>
              <w:top w:w="-1" w:type="dxa"/>
              <w:left w:w="-1" w:type="dxa"/>
              <w:bottom w:w="-1" w:type="dxa"/>
              <w:right w:w="-1" w:type="dxa"/>
            </w:tcMar>
            <w:vAlign w:val="center"/>
          </w:tcPr>
          <w:p w14:paraId="6033E9EC">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二级指标</w:t>
            </w:r>
          </w:p>
        </w:tc>
        <w:tc>
          <w:tcPr>
            <w:tcW w:w="771" w:type="dxa"/>
            <w:tcBorders>
              <w:left w:val="single" w:color="auto" w:sz="4" w:space="0"/>
              <w:bottom w:val="nil"/>
              <w:right w:val="nil"/>
            </w:tcBorders>
            <w:noWrap w:val="0"/>
            <w:tcMar>
              <w:top w:w="-1" w:type="dxa"/>
              <w:left w:w="-1" w:type="dxa"/>
              <w:bottom w:w="-1" w:type="dxa"/>
              <w:right w:w="-1" w:type="dxa"/>
            </w:tcMar>
            <w:vAlign w:val="center"/>
          </w:tcPr>
          <w:p w14:paraId="15618632">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5138" w:type="dxa"/>
            <w:tcBorders>
              <w:left w:val="single" w:color="auto" w:sz="4" w:space="0"/>
              <w:bottom w:val="nil"/>
            </w:tcBorders>
            <w:noWrap w:val="0"/>
            <w:tcMar>
              <w:top w:w="-1" w:type="dxa"/>
              <w:left w:w="-1" w:type="dxa"/>
              <w:bottom w:w="-1" w:type="dxa"/>
              <w:right w:w="-1" w:type="dxa"/>
            </w:tcMar>
            <w:vAlign w:val="center"/>
          </w:tcPr>
          <w:p w14:paraId="66F18E0B">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3FD6B0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bottom w:val="nil"/>
              <w:right w:val="nil"/>
            </w:tcBorders>
            <w:noWrap w:val="0"/>
            <w:tcMar>
              <w:top w:w="-1" w:type="dxa"/>
              <w:left w:w="-1" w:type="dxa"/>
              <w:bottom w:w="-1" w:type="dxa"/>
              <w:right w:w="-1" w:type="dxa"/>
            </w:tcMar>
            <w:vAlign w:val="center"/>
          </w:tcPr>
          <w:p w14:paraId="1E4772D2">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标准化施工</w:t>
            </w:r>
          </w:p>
        </w:tc>
        <w:tc>
          <w:tcPr>
            <w:tcW w:w="1435"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A3AEF3E">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i w:val="0"/>
                <w:iCs w:val="0"/>
                <w:caps w:val="0"/>
                <w:color w:val="0F1115"/>
                <w:spacing w:val="0"/>
                <w:kern w:val="0"/>
                <w:sz w:val="18"/>
                <w:szCs w:val="18"/>
                <w:shd w:val="clear" w:fill="FFFFFF"/>
                <w:lang w:val="en-US" w:eastAsia="en-US" w:bidi="ar-SA"/>
              </w:rPr>
              <w:t>标准化施工</w:t>
            </w:r>
          </w:p>
        </w:tc>
        <w:tc>
          <w:tcPr>
            <w:tcW w:w="77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F334130">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i w:val="0"/>
                <w:iCs w:val="0"/>
                <w:caps w:val="0"/>
                <w:color w:val="0F1115"/>
                <w:spacing w:val="0"/>
                <w:kern w:val="0"/>
                <w:sz w:val="18"/>
                <w:szCs w:val="18"/>
                <w:shd w:val="clear" w:fill="FFFFFF"/>
                <w:lang w:val="en-US" w:eastAsia="en-US" w:bidi="ar-SA"/>
              </w:rPr>
              <w:t>2.0</w:t>
            </w:r>
          </w:p>
        </w:tc>
        <w:tc>
          <w:tcPr>
            <w:tcW w:w="5138" w:type="dxa"/>
            <w:tcBorders>
              <w:top w:val="single" w:color="auto" w:sz="4" w:space="0"/>
              <w:left w:val="single" w:color="auto" w:sz="4" w:space="0"/>
              <w:bottom w:val="nil"/>
            </w:tcBorders>
            <w:noWrap w:val="0"/>
            <w:tcMar>
              <w:top w:w="-1" w:type="dxa"/>
              <w:left w:w="-1" w:type="dxa"/>
              <w:bottom w:w="-1" w:type="dxa"/>
              <w:right w:w="-1" w:type="dxa"/>
            </w:tcMar>
            <w:vAlign w:val="center"/>
          </w:tcPr>
          <w:p w14:paraId="5B6C9237">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1) 临建设施标准化：按照“生产工厂化、驻地人本化”原则，对驻地、实验室、拌和站、钢筋加工棚、预制梁场等实施标准化建设。全面达标得 0.5分；部分达标得 0.2分；未达标不得分。</w:t>
            </w:r>
          </w:p>
          <w:p w14:paraId="697A1931">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2) 施工工艺标准化：工程构件工厂化生产、现场装配化施工，落实“把四关控六度”（人员、机械、材料、工艺关；结构物强度、路基压实度、边坡坡度、路面平整度、桥梁安装精度、隧道衬砌厚度）。全面达标得 1.0分；基本达标得 0.5分；未达标不得分。</w:t>
            </w:r>
          </w:p>
          <w:p w14:paraId="7E248003">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3) 管理及安全文明标准化：落实“两到位三落实”（制度、人员到位；技术、过程、内业管理落实）及“四项制度、五项措施”（安全风险评估、夜间施工报备、安保工程三同时、隐患整改四不放过；隧道动态监管、危险点隔离、作业人员安全管理、用电用气安全、文明施工）。全面达标得 0.5分；基本达标得 0.2分；未达标不得分。</w:t>
            </w:r>
          </w:p>
        </w:tc>
      </w:tr>
      <w:tr w14:paraId="164947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bottom w:val="nil"/>
              <w:right w:val="nil"/>
            </w:tcBorders>
            <w:noWrap w:val="0"/>
            <w:tcMar>
              <w:top w:w="-1" w:type="dxa"/>
              <w:left w:w="-1" w:type="dxa"/>
              <w:bottom w:w="-1" w:type="dxa"/>
              <w:right w:w="-1" w:type="dxa"/>
            </w:tcMar>
            <w:vAlign w:val="center"/>
          </w:tcPr>
          <w:p w14:paraId="41ED739B">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耐久性与高品质</w:t>
            </w:r>
            <w:r>
              <w:rPr>
                <w:rFonts w:hint="default" w:ascii="Times New Roman" w:hAnsi="Times New Roman" w:cs="Times New Roman"/>
                <w:kern w:val="0"/>
                <w:sz w:val="18"/>
                <w:szCs w:val="18"/>
                <w:lang w:val="en-US" w:eastAsia="zh-CN" w:bidi="ar-SA"/>
              </w:rPr>
              <w:t>施工</w:t>
            </w:r>
          </w:p>
        </w:tc>
        <w:tc>
          <w:tcPr>
            <w:tcW w:w="1435"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D2643F">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耐久性与高品质</w:t>
            </w:r>
            <w:r>
              <w:rPr>
                <w:rFonts w:hint="default" w:ascii="Times New Roman" w:hAnsi="Times New Roman" w:cs="Times New Roman"/>
                <w:kern w:val="0"/>
                <w:sz w:val="18"/>
                <w:szCs w:val="18"/>
                <w:lang w:val="en-US" w:eastAsia="zh-CN" w:bidi="ar-SA"/>
              </w:rPr>
              <w:t>施工</w:t>
            </w:r>
          </w:p>
        </w:tc>
        <w:tc>
          <w:tcPr>
            <w:tcW w:w="77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249942D">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8.0</w:t>
            </w:r>
          </w:p>
        </w:tc>
        <w:tc>
          <w:tcPr>
            <w:tcW w:w="5138" w:type="dxa"/>
            <w:tcBorders>
              <w:top w:val="single" w:color="auto" w:sz="4" w:space="0"/>
              <w:left w:val="single" w:color="auto" w:sz="4" w:space="0"/>
              <w:bottom w:val="nil"/>
            </w:tcBorders>
            <w:noWrap w:val="0"/>
            <w:tcMar>
              <w:top w:w="-1" w:type="dxa"/>
              <w:left w:w="-1" w:type="dxa"/>
              <w:bottom w:w="-1" w:type="dxa"/>
              <w:right w:w="-1" w:type="dxa"/>
            </w:tcMar>
            <w:vAlign w:val="center"/>
          </w:tcPr>
          <w:p w14:paraId="4D91B3CD">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 品质工程荣誉（累计最高 2.0分）：</w:t>
            </w:r>
          </w:p>
          <w:p w14:paraId="7CDCC699">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 a) 获得省级“平安工地”称号，得 0.5分；</w:t>
            </w:r>
          </w:p>
          <w:p w14:paraId="49C1D94D">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 b) 获得省级“平安百年品质工程”示范项目，得 0.5分；</w:t>
            </w:r>
          </w:p>
          <w:p w14:paraId="639B4251">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 c) 获得部级“平安百年品质工程”示范项目，得 1.0分；</w:t>
            </w:r>
          </w:p>
          <w:p w14:paraId="11C43EA7">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 d) 获得“平安工程”项目冠名，得 1.0分。</w:t>
            </w:r>
          </w:p>
          <w:p w14:paraId="34204A1F">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（注：同一项目按最高级别计分，不重复累加。）</w:t>
            </w:r>
          </w:p>
          <w:p w14:paraId="6E3FF65A">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 绿色低碳创新成果：产出绿色低碳创新技术成果（省部级工法、微创新、发明专利、实用新型专利等）。每产出1项得 1.0分，最高 2.0分。</w:t>
            </w:r>
          </w:p>
          <w:p w14:paraId="3B4FA1D5">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 高品质材料应用（累计最高 2.0分）：</w:t>
            </w:r>
          </w:p>
          <w:p w14:paraId="167F0320">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 a) 建立原材料信息溯源与责任追究机制，得 0.5分；</w:t>
            </w:r>
          </w:p>
          <w:p w14:paraId="6B604356">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 b) 应用高品质材料（高强度高耐久、可循环利用、绿色环保材料）种类：≥30项得 1.0分；15～29项得 0.5分；3～14项得 0.2分；＜3项不得分；</w:t>
            </w:r>
          </w:p>
          <w:p w14:paraId="2DB9A718">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 c) 应用提高行车舒适性的功能性沥青路面（排水、胶粉等）或长寿命路面建造技术，每应用一类得 0.5分，最高 0.5分。</w:t>
            </w:r>
          </w:p>
          <w:p w14:paraId="1D55FA35">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 耐久性监测（累计最高 2.0分）：</w:t>
            </w:r>
          </w:p>
          <w:p w14:paraId="55377D48">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 a) 实施安全健康监测的高大边坡数量占比：＞30%得 1.0分；20%～30%得 0.5分；10%～20%得 0.2分；＜10%不得分；</w:t>
            </w:r>
          </w:p>
          <w:p w14:paraId="7996776A">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 b) 实施安全或耐久性监测的长大桥梁、隧道数量占比：＞30%得 1.0分；20%～30%得 0.5分；10%～20%得 0.2分；＜10%不得分。</w:t>
            </w:r>
          </w:p>
        </w:tc>
      </w:tr>
      <w:tr w14:paraId="322B9E4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right w:val="nil"/>
            </w:tcBorders>
            <w:noWrap w:val="0"/>
            <w:tcMar>
              <w:top w:w="-1" w:type="dxa"/>
              <w:left w:w="-1" w:type="dxa"/>
              <w:bottom w:w="-1" w:type="dxa"/>
              <w:right w:w="-1" w:type="dxa"/>
            </w:tcMar>
            <w:vAlign w:val="center"/>
          </w:tcPr>
          <w:p w14:paraId="2FF2D29C">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智慧化</w:t>
            </w:r>
            <w:r>
              <w:rPr>
                <w:rFonts w:hint="default" w:ascii="Times New Roman" w:hAnsi="Times New Roman" w:cs="Times New Roman"/>
                <w:kern w:val="0"/>
                <w:sz w:val="18"/>
                <w:szCs w:val="18"/>
                <w:lang w:val="en-US" w:eastAsia="zh-CN" w:bidi="ar-SA"/>
              </w:rPr>
              <w:t>施工</w:t>
            </w:r>
          </w:p>
        </w:tc>
        <w:tc>
          <w:tcPr>
            <w:tcW w:w="1435" w:type="dxa"/>
            <w:tcBorders>
              <w:top w:val="single" w:color="auto" w:sz="4" w:space="0"/>
              <w:left w:val="single" w:color="auto" w:sz="4" w:space="0"/>
              <w:right w:val="nil"/>
            </w:tcBorders>
            <w:noWrap w:val="0"/>
            <w:tcMar>
              <w:top w:w="-1" w:type="dxa"/>
              <w:left w:w="-1" w:type="dxa"/>
              <w:bottom w:w="-1" w:type="dxa"/>
              <w:right w:w="-1" w:type="dxa"/>
            </w:tcMar>
            <w:vAlign w:val="center"/>
          </w:tcPr>
          <w:p w14:paraId="6CF00477">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智慧化</w:t>
            </w:r>
            <w:r>
              <w:rPr>
                <w:rFonts w:hint="default" w:ascii="Times New Roman" w:hAnsi="Times New Roman" w:cs="Times New Roman"/>
                <w:kern w:val="0"/>
                <w:sz w:val="18"/>
                <w:szCs w:val="18"/>
                <w:lang w:val="en-US" w:eastAsia="zh-CN" w:bidi="ar-SA"/>
              </w:rPr>
              <w:t>施工</w:t>
            </w:r>
          </w:p>
        </w:tc>
        <w:tc>
          <w:tcPr>
            <w:tcW w:w="771" w:type="dxa"/>
            <w:tcBorders>
              <w:top w:val="single" w:color="auto" w:sz="4" w:space="0"/>
              <w:left w:val="single" w:color="auto" w:sz="4" w:space="0"/>
              <w:right w:val="nil"/>
            </w:tcBorders>
            <w:noWrap w:val="0"/>
            <w:tcMar>
              <w:top w:w="-1" w:type="dxa"/>
              <w:left w:w="-1" w:type="dxa"/>
              <w:bottom w:w="-1" w:type="dxa"/>
              <w:right w:w="-1" w:type="dxa"/>
            </w:tcMar>
            <w:vAlign w:val="center"/>
          </w:tcPr>
          <w:p w14:paraId="05B5850D">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6.0</w:t>
            </w:r>
          </w:p>
        </w:tc>
        <w:tc>
          <w:tcPr>
            <w:tcW w:w="5138" w:type="dxa"/>
            <w:tcBorders>
              <w:top w:val="single" w:color="auto" w:sz="4" w:space="0"/>
              <w:left w:val="single" w:color="auto" w:sz="4" w:space="0"/>
            </w:tcBorders>
            <w:noWrap w:val="0"/>
            <w:tcMar>
              <w:top w:w="-1" w:type="dxa"/>
              <w:left w:w="-1" w:type="dxa"/>
              <w:bottom w:w="-1" w:type="dxa"/>
              <w:right w:w="-1" w:type="dxa"/>
            </w:tcMar>
            <w:vAlign w:val="center"/>
          </w:tcPr>
          <w:p w14:paraId="01EDEBE4">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1) 智能施工设备应用（累计最高 2.0分）：</w:t>
            </w:r>
          </w:p>
          <w:p w14:paraId="3F07B520">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 a) 应用智能数控设备与工业机器人群组，得 1.0分；</w:t>
            </w:r>
          </w:p>
          <w:p w14:paraId="225624B0">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 b) 应用隧道机械化、智能化装备协同作业，得 0.5分；</w:t>
            </w:r>
          </w:p>
          <w:p w14:paraId="1A5D84EA">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 c) 应用智能化沥青路面摊铺碾压设备群组，得 0.5分。</w:t>
            </w:r>
          </w:p>
          <w:p w14:paraId="365ACBBD">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2) BIM技术应用：应用BIM技术进行施工模拟、方案优化和进度管理，实现信息共享和传递。全面应用得 1.5分；仅用于单一场景得 0.5分；未应用不得分。</w:t>
            </w:r>
          </w:p>
          <w:p w14:paraId="0D761548">
            <w:pPr>
              <w:keepNext/>
              <w:widowControl w:val="0"/>
              <w:numPr>
                <w:ilvl w:val="0"/>
                <w:numId w:val="0"/>
              </w:numPr>
              <w:snapToGrid w:val="0"/>
              <w:spacing w:before="36" w:after="36"/>
              <w:ind w:left="0" w:leftChars="0" w:right="0" w:rightChars="0" w:firstLine="0" w:firstLineChars="0"/>
              <w:jc w:val="both"/>
              <w:rPr>
                <w:rFonts w:hint="default" w:ascii="Times New Roman" w:hAnsi="Times New Roman" w:cs="Times New Roman"/>
                <w:kern w:val="0"/>
                <w:sz w:val="18"/>
                <w:szCs w:val="18"/>
                <w:lang w:val="en-US" w:eastAsia="zh-CN" w:bidi="ar-SA"/>
              </w:rPr>
            </w:pPr>
            <w:r>
              <w:rPr>
                <w:rFonts w:hint="default" w:ascii="Times New Roman" w:hAnsi="Times New Roman" w:cs="Times New Roman"/>
                <w:kern w:val="0"/>
                <w:sz w:val="18"/>
                <w:szCs w:val="18"/>
                <w:lang w:val="en-US" w:eastAsia="zh-CN" w:bidi="ar-SA"/>
              </w:rPr>
              <w:t>3) 项目管理数智平台：应用项目管理数智平台（覆盖质量、安全、进度、物资等模块），实现数据互通共享。满足得 1.0分；部分满足得 0.5分；未应用不得分。</w:t>
            </w:r>
          </w:p>
          <w:p w14:paraId="7DDADA79">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4) 智慧工地示范称号：获得省级“智慧工地”示范项目称号得 0.5分；获得全国性社会组织“智慧工地”示范项目称号得 1.0分。本项最高 1.0分。</w:t>
            </w:r>
          </w:p>
        </w:tc>
      </w:tr>
    </w:tbl>
    <w:p w14:paraId="5ADC65E2"/>
    <w:p w14:paraId="31917DFB">
      <w:pPr>
        <w:pStyle w:val="3"/>
        <w:spacing w:before="0" w:line="720" w:lineRule="auto"/>
        <w:ind w:left="0"/>
        <w:outlineLvl w:val="0"/>
        <w:rPr>
          <w:rFonts w:hint="eastAsia" w:ascii="黑体" w:hAnsi="黑体" w:eastAsia="黑体"/>
          <w:color w:val="000000"/>
          <w:lang w:eastAsia="zh-CN"/>
        </w:rPr>
      </w:pPr>
      <w:bookmarkStart w:id="34" w:name="_Toc19934"/>
      <w:r>
        <w:rPr>
          <w:rFonts w:hint="eastAsia" w:ascii="黑体" w:hAnsi="黑体" w:eastAsia="黑体"/>
          <w:color w:val="000000"/>
          <w:lang w:eastAsia="zh-CN"/>
        </w:rPr>
        <w:t>8 绿色公路评价</w:t>
      </w:r>
      <w:bookmarkEnd w:id="34"/>
    </w:p>
    <w:p w14:paraId="5A9EA61C">
      <w:pPr>
        <w:pStyle w:val="76"/>
        <w:widowControl/>
        <w:spacing w:line="360" w:lineRule="auto"/>
        <w:jc w:val="both"/>
        <w:rPr>
          <w:rFonts w:hint="eastAsia" w:cs="宋体"/>
          <w:b/>
          <w:bCs/>
          <w:lang w:eastAsia="zh-CN"/>
        </w:rPr>
      </w:pPr>
      <w:r>
        <w:rPr>
          <w:rFonts w:hint="eastAsia" w:ascii="黑体" w:hAnsi="黑体" w:eastAsia="黑体" w:cs="黑体"/>
          <w:lang w:eastAsia="zh-CN"/>
        </w:rPr>
        <w:t xml:space="preserve">8.1 </w:t>
      </w:r>
      <w:r>
        <w:rPr>
          <w:rFonts w:hint="eastAsia" w:cs="宋体"/>
          <w:b/>
          <w:bCs/>
          <w:lang w:val="en-US" w:eastAsia="zh-CN"/>
        </w:rPr>
        <w:t>一般要求</w:t>
      </w:r>
    </w:p>
    <w:p w14:paraId="2D5A240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SA"/>
        </w:rPr>
      </w:pPr>
      <w:r>
        <w:rPr>
          <w:rFonts w:hint="eastAsia" w:ascii="黑体" w:hAnsi="黑体" w:eastAsia="黑体" w:cs="黑体"/>
          <w:kern w:val="0"/>
          <w:sz w:val="21"/>
          <w:szCs w:val="21"/>
          <w:lang w:val="en-US" w:eastAsia="zh-CN" w:bidi="ar-SA"/>
        </w:rPr>
        <w:t>8.1.1</w:t>
      </w:r>
      <w:r>
        <w:rPr>
          <w:rFonts w:hint="eastAsia" w:ascii="宋体" w:hAnsi="宋体" w:eastAsia="宋体" w:cs="宋体"/>
          <w:kern w:val="0"/>
          <w:sz w:val="21"/>
          <w:szCs w:val="21"/>
          <w:lang w:val="en-US" w:eastAsia="zh-CN" w:bidi="ar-SA"/>
        </w:rPr>
        <w:t xml:space="preserve"> 绿色公路等级评价应在项目通车运营满 1 年后开展，适用于新建、改扩建的二级及以上等级公路，申请评价的项目须已完成绿色设计、绿色施工阶段等级评价，且两个阶段评价结果均达到三星级及以上。</w:t>
      </w:r>
    </w:p>
    <w:p w14:paraId="60B2535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1"/>
          <w:szCs w:val="21"/>
          <w:lang w:val="en-US" w:eastAsia="zh-CN" w:bidi="ar-SA"/>
        </w:rPr>
      </w:pPr>
      <w:r>
        <w:rPr>
          <w:rFonts w:hint="eastAsia" w:ascii="黑体" w:hAnsi="黑体" w:eastAsia="黑体" w:cs="黑体"/>
          <w:kern w:val="0"/>
          <w:sz w:val="21"/>
          <w:szCs w:val="21"/>
          <w:lang w:val="en-US" w:eastAsia="zh-CN" w:bidi="ar-SA"/>
        </w:rPr>
        <w:t>8.1.2</w:t>
      </w:r>
      <w:r>
        <w:rPr>
          <w:rFonts w:hint="eastAsia" w:ascii="宋体" w:hAnsi="宋体" w:eastAsia="宋体" w:cs="宋体"/>
          <w:kern w:val="0"/>
          <w:sz w:val="21"/>
          <w:szCs w:val="21"/>
          <w:lang w:val="en-US" w:eastAsia="zh-CN" w:bidi="ar-SA"/>
        </w:rPr>
        <w:t xml:space="preserve"> 申请绿色公路等级评价的项目应符合本标准第4章总体要求，评价依据项目批复文件、竣工及验收资料、设计与施工阶段评价报告、运营期监测数据等相关支撑材料开展，评价指标满分 100 分，指标及计分规则按本章规定执行。</w:t>
      </w:r>
    </w:p>
    <w:p w14:paraId="6B78F870">
      <w:pPr>
        <w:pStyle w:val="76"/>
        <w:widowControl/>
        <w:spacing w:line="360" w:lineRule="auto"/>
        <w:jc w:val="both"/>
        <w:rPr>
          <w:rFonts w:hint="eastAsia" w:cs="宋体"/>
          <w:b/>
          <w:bCs/>
          <w:lang w:eastAsia="zh-CN"/>
        </w:rPr>
      </w:pPr>
      <w:r>
        <w:rPr>
          <w:rFonts w:hint="eastAsia" w:ascii="黑体" w:hAnsi="黑体" w:eastAsia="黑体" w:cs="黑体"/>
          <w:b/>
          <w:bCs/>
          <w:lang w:val="en-US" w:eastAsia="zh-CN"/>
        </w:rPr>
        <w:t>8</w:t>
      </w:r>
      <w:r>
        <w:rPr>
          <w:rFonts w:hint="eastAsia" w:ascii="黑体" w:hAnsi="黑体" w:eastAsia="黑体" w:cs="黑体"/>
          <w:b/>
          <w:bCs/>
          <w:lang w:eastAsia="zh-CN"/>
        </w:rPr>
        <w:t xml:space="preserve">.2 </w:t>
      </w:r>
      <w:r>
        <w:rPr>
          <w:rFonts w:hint="eastAsia" w:cs="宋体"/>
          <w:b/>
          <w:bCs/>
          <w:lang w:eastAsia="zh-CN"/>
        </w:rPr>
        <w:t>绿色</w:t>
      </w:r>
      <w:r>
        <w:rPr>
          <w:rFonts w:hint="eastAsia" w:cs="宋体"/>
          <w:b/>
          <w:bCs/>
          <w:lang w:val="en-US" w:eastAsia="zh-CN"/>
        </w:rPr>
        <w:t>公路</w:t>
      </w:r>
      <w:r>
        <w:rPr>
          <w:rFonts w:hint="eastAsia" w:cs="宋体"/>
          <w:b/>
          <w:bCs/>
          <w:lang w:eastAsia="zh-CN"/>
        </w:rPr>
        <w:t>评价指标</w:t>
      </w:r>
    </w:p>
    <w:p w14:paraId="156F75DF">
      <w:pPr>
        <w:widowControl/>
        <w:spacing w:before="109" w:line="360" w:lineRule="auto"/>
        <w:ind w:left="120"/>
        <w:jc w:val="both"/>
        <w:rPr>
          <w:rFonts w:hint="eastAsia" w:ascii="宋体" w:hAnsi="宋体" w:eastAsia="宋体" w:cs="宋体"/>
          <w:kern w:val="0"/>
          <w:sz w:val="21"/>
          <w:szCs w:val="21"/>
          <w:lang w:val="en-US" w:eastAsia="zh-CN" w:bidi="ar-SA"/>
        </w:rPr>
      </w:pPr>
      <w:r>
        <w:rPr>
          <w:rFonts w:hint="eastAsia" w:ascii="黑体" w:hAnsi="黑体" w:eastAsia="黑体" w:cs="黑体"/>
          <w:kern w:val="0"/>
          <w:sz w:val="21"/>
          <w:szCs w:val="21"/>
          <w:lang w:val="en-US" w:eastAsia="zh-CN" w:bidi="ar-SA"/>
        </w:rPr>
        <w:t>8.2.1</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绿色理念指标满分为12分，具体指标计分见表</w:t>
      </w:r>
      <w:r>
        <w:rPr>
          <w:rFonts w:hint="eastAsia" w:ascii="宋体" w:hAnsi="宋体" w:cs="宋体"/>
          <w:kern w:val="0"/>
          <w:sz w:val="21"/>
          <w:szCs w:val="21"/>
          <w:lang w:val="en-US" w:eastAsia="zh-CN" w:bidi="ar-SA"/>
        </w:rPr>
        <w:t>13</w:t>
      </w:r>
      <w:r>
        <w:rPr>
          <w:rFonts w:hint="eastAsia" w:ascii="宋体" w:hAnsi="宋体" w:eastAsia="宋体" w:cs="宋体"/>
          <w:kern w:val="0"/>
          <w:sz w:val="21"/>
          <w:szCs w:val="21"/>
          <w:lang w:val="en-US" w:eastAsia="zh-CN" w:bidi="ar-SA"/>
        </w:rPr>
        <w:t>。</w:t>
      </w:r>
    </w:p>
    <w:p w14:paraId="09F590C8">
      <w:pPr>
        <w:widowControl w:val="0"/>
        <w:spacing w:before="0"/>
        <w:ind w:left="0"/>
        <w:jc w:val="center"/>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表13 绿色理念指标计分</w:t>
      </w:r>
    </w:p>
    <w:tbl>
      <w:tblPr>
        <w:tblStyle w:val="78"/>
        <w:tblW w:w="8528" w:type="dxa"/>
        <w:jc w:val="center"/>
        <w:tblLayout w:type="autofit"/>
        <w:tblCellMar>
          <w:top w:w="0" w:type="dxa"/>
          <w:left w:w="108" w:type="dxa"/>
          <w:bottom w:w="0" w:type="dxa"/>
          <w:right w:w="108" w:type="dxa"/>
        </w:tblCellMar>
      </w:tblPr>
      <w:tblGrid>
        <w:gridCol w:w="1296"/>
        <w:gridCol w:w="859"/>
        <w:gridCol w:w="6373"/>
      </w:tblGrid>
      <w:tr w14:paraId="1C724A1E">
        <w:tblPrEx>
          <w:tblCellMar>
            <w:top w:w="0" w:type="dxa"/>
            <w:left w:w="108" w:type="dxa"/>
            <w:bottom w:w="0" w:type="dxa"/>
            <w:right w:w="108" w:type="dxa"/>
          </w:tblCellMar>
        </w:tblPrEx>
        <w:trPr>
          <w:tblHeader/>
          <w:jc w:val="center"/>
        </w:trPr>
        <w:tc>
          <w:tcPr>
            <w:tcW w:w="1296" w:type="dxa"/>
            <w:tcBorders>
              <w:top w:val="single" w:color="auto" w:sz="4" w:space="0"/>
              <w:left w:val="single" w:color="auto" w:sz="4" w:space="0"/>
              <w:bottom w:val="single" w:color="auto" w:sz="4" w:space="0"/>
              <w:right w:val="single" w:color="auto" w:sz="4" w:space="0"/>
            </w:tcBorders>
            <w:vAlign w:val="center"/>
          </w:tcPr>
          <w:p w14:paraId="6FC54575">
            <w:pPr>
              <w:widowControl w:val="0"/>
              <w:snapToGrid w:val="0"/>
              <w:spacing w:before="36" w:after="36"/>
              <w:ind w:left="0"/>
              <w:jc w:val="center"/>
              <w:rPr>
                <w:rFonts w:hint="default" w:ascii="Times New Roman" w:hAnsi="Times New Roman" w:eastAsia="宋体" w:cs="Times New Roman"/>
                <w:b/>
                <w:bCs w:val="0"/>
                <w:kern w:val="0"/>
                <w:sz w:val="18"/>
                <w:szCs w:val="18"/>
                <w:lang w:val="en-US" w:eastAsia="zh-CN" w:bidi="ar-SA"/>
              </w:rPr>
            </w:pPr>
            <w:r>
              <w:rPr>
                <w:rFonts w:hint="default" w:ascii="Times New Roman" w:hAnsi="Times New Roman" w:cs="Times New Roman"/>
                <w:b/>
                <w:bCs w:val="0"/>
                <w:kern w:val="0"/>
                <w:sz w:val="18"/>
                <w:szCs w:val="18"/>
                <w:lang w:val="en-US" w:eastAsia="zh-CN" w:bidi="ar-SA"/>
              </w:rPr>
              <w:t>一</w:t>
            </w:r>
            <w:r>
              <w:rPr>
                <w:rFonts w:hint="default" w:ascii="Times New Roman" w:hAnsi="Times New Roman" w:eastAsia="宋体" w:cs="Times New Roman"/>
                <w:b/>
                <w:bCs w:val="0"/>
                <w:kern w:val="0"/>
                <w:sz w:val="18"/>
                <w:szCs w:val="18"/>
                <w:lang w:val="en-US" w:eastAsia="zh-CN" w:bidi="ar-SA"/>
              </w:rPr>
              <w:t>级指标</w:t>
            </w:r>
          </w:p>
        </w:tc>
        <w:tc>
          <w:tcPr>
            <w:tcW w:w="859" w:type="dxa"/>
            <w:tcBorders>
              <w:top w:val="single" w:color="auto" w:sz="4" w:space="0"/>
              <w:left w:val="single" w:color="auto" w:sz="4" w:space="0"/>
              <w:bottom w:val="single" w:color="auto" w:sz="4" w:space="0"/>
              <w:right w:val="single" w:color="auto" w:sz="4" w:space="0"/>
            </w:tcBorders>
            <w:vAlign w:val="center"/>
          </w:tcPr>
          <w:p w14:paraId="7F645F3A">
            <w:pPr>
              <w:widowControl w:val="0"/>
              <w:snapToGrid w:val="0"/>
              <w:spacing w:before="36" w:after="36"/>
              <w:ind w:left="0"/>
              <w:jc w:val="center"/>
              <w:rPr>
                <w:rFonts w:hint="default" w:ascii="Times New Roman" w:hAnsi="Times New Roman" w:eastAsia="宋体" w:cs="Times New Roman"/>
                <w:b/>
                <w:bCs w:val="0"/>
                <w:kern w:val="0"/>
                <w:sz w:val="18"/>
                <w:szCs w:val="18"/>
                <w:lang w:val="en-US" w:eastAsia="zh-CN" w:bidi="ar-SA"/>
              </w:rPr>
            </w:pPr>
            <w:r>
              <w:rPr>
                <w:rFonts w:hint="default" w:ascii="Times New Roman" w:hAnsi="Times New Roman" w:eastAsia="宋体" w:cs="Times New Roman"/>
                <w:b/>
                <w:bCs w:val="0"/>
                <w:kern w:val="0"/>
                <w:sz w:val="18"/>
                <w:szCs w:val="18"/>
                <w:lang w:val="en-US" w:eastAsia="zh-CN" w:bidi="ar-SA"/>
              </w:rPr>
              <w:t>满分</w:t>
            </w:r>
          </w:p>
        </w:tc>
        <w:tc>
          <w:tcPr>
            <w:tcW w:w="6373" w:type="dxa"/>
            <w:tcBorders>
              <w:top w:val="single" w:color="auto" w:sz="4" w:space="0"/>
              <w:left w:val="single" w:color="auto" w:sz="4" w:space="0"/>
              <w:bottom w:val="single" w:color="auto" w:sz="4" w:space="0"/>
              <w:right w:val="single" w:color="auto" w:sz="4" w:space="0"/>
            </w:tcBorders>
            <w:vAlign w:val="center"/>
          </w:tcPr>
          <w:p w14:paraId="7BA01A1D">
            <w:pPr>
              <w:widowControl w:val="0"/>
              <w:snapToGrid w:val="0"/>
              <w:spacing w:before="36" w:after="36"/>
              <w:ind w:left="0"/>
              <w:jc w:val="center"/>
              <w:rPr>
                <w:rFonts w:hint="default" w:ascii="Times New Roman" w:hAnsi="Times New Roman" w:eastAsia="宋体" w:cs="Times New Roman"/>
                <w:b/>
                <w:bCs w:val="0"/>
                <w:kern w:val="0"/>
                <w:sz w:val="18"/>
                <w:szCs w:val="18"/>
                <w:lang w:val="en-US" w:eastAsia="zh-CN" w:bidi="ar-SA"/>
              </w:rPr>
            </w:pPr>
            <w:r>
              <w:rPr>
                <w:rFonts w:hint="default" w:ascii="Times New Roman" w:hAnsi="Times New Roman" w:eastAsia="宋体" w:cs="Times New Roman"/>
                <w:b/>
                <w:bCs w:val="0"/>
                <w:kern w:val="0"/>
                <w:sz w:val="18"/>
                <w:szCs w:val="18"/>
                <w:lang w:val="en-US" w:eastAsia="zh-CN" w:bidi="ar-SA"/>
              </w:rPr>
              <w:t>计分方法</w:t>
            </w:r>
          </w:p>
        </w:tc>
      </w:tr>
      <w:tr w14:paraId="37E665E0">
        <w:tblPrEx>
          <w:tblCellMar>
            <w:top w:w="0" w:type="dxa"/>
            <w:left w:w="108" w:type="dxa"/>
            <w:bottom w:w="0" w:type="dxa"/>
            <w:right w:w="108" w:type="dxa"/>
          </w:tblCellMar>
        </w:tblPrEx>
        <w:trPr>
          <w:jc w:val="center"/>
        </w:trPr>
        <w:tc>
          <w:tcPr>
            <w:tcW w:w="1296" w:type="dxa"/>
            <w:tcBorders>
              <w:top w:val="single" w:color="auto" w:sz="4" w:space="0"/>
              <w:left w:val="single" w:color="auto" w:sz="4" w:space="0"/>
              <w:bottom w:val="single" w:color="auto" w:sz="4" w:space="0"/>
              <w:right w:val="single" w:color="auto" w:sz="4" w:space="0"/>
            </w:tcBorders>
            <w:vAlign w:val="center"/>
          </w:tcPr>
          <w:p w14:paraId="332833E9">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战略规划</w:t>
            </w:r>
          </w:p>
        </w:tc>
        <w:tc>
          <w:tcPr>
            <w:tcW w:w="859" w:type="dxa"/>
            <w:tcBorders>
              <w:top w:val="single" w:color="auto" w:sz="4" w:space="0"/>
              <w:left w:val="single" w:color="auto" w:sz="4" w:space="0"/>
              <w:bottom w:val="single" w:color="auto" w:sz="4" w:space="0"/>
              <w:right w:val="single" w:color="auto" w:sz="4" w:space="0"/>
            </w:tcBorders>
            <w:vAlign w:val="center"/>
          </w:tcPr>
          <w:p w14:paraId="332E28B4">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6.5</w:t>
            </w:r>
          </w:p>
        </w:tc>
        <w:tc>
          <w:tcPr>
            <w:tcW w:w="6373" w:type="dxa"/>
            <w:tcBorders>
              <w:top w:val="single" w:color="auto" w:sz="4" w:space="0"/>
              <w:left w:val="single" w:color="auto" w:sz="4" w:space="0"/>
              <w:bottom w:val="single" w:color="auto" w:sz="4" w:space="0"/>
              <w:right w:val="single" w:color="auto" w:sz="4" w:space="0"/>
            </w:tcBorders>
            <w:vAlign w:val="center"/>
          </w:tcPr>
          <w:p w14:paraId="07574EB9">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1）环境影响评价报告及其批复落实情况：落实情况较好，得1分；否则不得分。</w:t>
            </w:r>
          </w:p>
          <w:p w14:paraId="16C30DF7">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2）制定覆盖设计、施工、养护全流程的绿色公路实施方案：方案完整、可行性强，最高得2分；方案基本可行，得1分；未制定，不得分。</w:t>
            </w:r>
          </w:p>
          <w:p w14:paraId="33B41ECF">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3）编制绿色公路设计专篇：内容全面、符合绿色公路要求，最高得1分；内容基本完整，得0.5分；未编制，不得分。</w:t>
            </w:r>
          </w:p>
          <w:p w14:paraId="5DBCB3CB">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4）项目被列为省部级及以上绿色公路相关试点示范，每项得0.5分，最高得0.5分。</w:t>
            </w:r>
          </w:p>
          <w:p w14:paraId="408BB1F9">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5）建立绿色施工管理体系，制定配套管理制度并明确各级人员责任，得1分；体系不完善或制度缺失，得0.5分；未建立，不得分。</w:t>
            </w:r>
          </w:p>
          <w:p w14:paraId="734A0278">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6）施工合同或专业分包合同中明确绿色施工要求，得0.5分；部分合同明确，得0.2分；未明确，不得分。</w:t>
            </w:r>
          </w:p>
          <w:p w14:paraId="7ACFB771">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7）将财库〔2025〕32 号文基本要求纳入招标（采购）实质性条款或加分项，得0.5分。</w:t>
            </w:r>
          </w:p>
        </w:tc>
      </w:tr>
      <w:tr w14:paraId="09C714C9">
        <w:tblPrEx>
          <w:tblCellMar>
            <w:top w:w="0" w:type="dxa"/>
            <w:left w:w="108" w:type="dxa"/>
            <w:bottom w:w="0" w:type="dxa"/>
            <w:right w:w="108" w:type="dxa"/>
          </w:tblCellMar>
        </w:tblPrEx>
        <w:trPr>
          <w:jc w:val="center"/>
        </w:trPr>
        <w:tc>
          <w:tcPr>
            <w:tcW w:w="1296" w:type="dxa"/>
            <w:tcBorders>
              <w:top w:val="single" w:color="auto" w:sz="4" w:space="0"/>
              <w:left w:val="single" w:color="auto" w:sz="4" w:space="0"/>
              <w:bottom w:val="single" w:color="auto" w:sz="4" w:space="0"/>
              <w:right w:val="single" w:color="auto" w:sz="4" w:space="0"/>
            </w:tcBorders>
            <w:vAlign w:val="center"/>
          </w:tcPr>
          <w:p w14:paraId="47AB3FA5">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专项资金</w:t>
            </w:r>
          </w:p>
        </w:tc>
        <w:tc>
          <w:tcPr>
            <w:tcW w:w="859" w:type="dxa"/>
            <w:tcBorders>
              <w:top w:val="single" w:color="auto" w:sz="4" w:space="0"/>
              <w:left w:val="single" w:color="auto" w:sz="4" w:space="0"/>
              <w:bottom w:val="single" w:color="auto" w:sz="4" w:space="0"/>
              <w:right w:val="single" w:color="auto" w:sz="4" w:space="0"/>
            </w:tcBorders>
            <w:vAlign w:val="center"/>
          </w:tcPr>
          <w:p w14:paraId="15212920">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2.0</w:t>
            </w:r>
          </w:p>
        </w:tc>
        <w:tc>
          <w:tcPr>
            <w:tcW w:w="6373" w:type="dxa"/>
            <w:tcBorders>
              <w:top w:val="single" w:color="auto" w:sz="4" w:space="0"/>
              <w:left w:val="single" w:color="auto" w:sz="4" w:space="0"/>
              <w:bottom w:val="single" w:color="auto" w:sz="4" w:space="0"/>
              <w:right w:val="single" w:color="auto" w:sz="4" w:space="0"/>
            </w:tcBorders>
            <w:vAlign w:val="center"/>
          </w:tcPr>
          <w:p w14:paraId="6218F8C8">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1）项目概预算中设有绿色公路专项资金，得1分。</w:t>
            </w:r>
          </w:p>
          <w:p w14:paraId="437C5ABA">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2）获得绿色金融支持，根据支持力度和规模，最高得1分</w:t>
            </w:r>
          </w:p>
        </w:tc>
      </w:tr>
      <w:tr w14:paraId="7146FF68">
        <w:tblPrEx>
          <w:tblCellMar>
            <w:top w:w="0" w:type="dxa"/>
            <w:left w:w="108" w:type="dxa"/>
            <w:bottom w:w="0" w:type="dxa"/>
            <w:right w:w="108" w:type="dxa"/>
          </w:tblCellMar>
        </w:tblPrEx>
        <w:trPr>
          <w:jc w:val="center"/>
        </w:trPr>
        <w:tc>
          <w:tcPr>
            <w:tcW w:w="1296" w:type="dxa"/>
            <w:tcBorders>
              <w:top w:val="single" w:color="auto" w:sz="4" w:space="0"/>
              <w:left w:val="single" w:color="auto" w:sz="4" w:space="0"/>
              <w:bottom w:val="single" w:color="auto" w:sz="4" w:space="0"/>
              <w:right w:val="single" w:color="auto" w:sz="4" w:space="0"/>
            </w:tcBorders>
            <w:vAlign w:val="center"/>
          </w:tcPr>
          <w:p w14:paraId="1346C086">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咨询与培训</w:t>
            </w:r>
          </w:p>
        </w:tc>
        <w:tc>
          <w:tcPr>
            <w:tcW w:w="859" w:type="dxa"/>
            <w:tcBorders>
              <w:top w:val="single" w:color="auto" w:sz="4" w:space="0"/>
              <w:left w:val="single" w:color="auto" w:sz="4" w:space="0"/>
              <w:bottom w:val="single" w:color="auto" w:sz="4" w:space="0"/>
              <w:right w:val="single" w:color="auto" w:sz="4" w:space="0"/>
            </w:tcBorders>
            <w:vAlign w:val="center"/>
          </w:tcPr>
          <w:p w14:paraId="2845F75D">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3.5</w:t>
            </w:r>
          </w:p>
        </w:tc>
        <w:tc>
          <w:tcPr>
            <w:tcW w:w="6373" w:type="dxa"/>
            <w:tcBorders>
              <w:top w:val="single" w:color="auto" w:sz="4" w:space="0"/>
              <w:left w:val="single" w:color="auto" w:sz="4" w:space="0"/>
              <w:bottom w:val="single" w:color="auto" w:sz="4" w:space="0"/>
              <w:right w:val="single" w:color="auto" w:sz="4" w:space="0"/>
            </w:tcBorders>
            <w:vAlign w:val="center"/>
          </w:tcPr>
          <w:p w14:paraId="4E6D3657">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1）组织开展绿色公路专项技术咨询，形成正式咨询成果，得2分；咨询内容不完整或成果质量一般，得1分；未开展，不得分。</w:t>
            </w:r>
          </w:p>
          <w:p w14:paraId="08DC0FED">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2）开展面向设计、施工、运营管理人员的绿色理念与技术培训，培训次数不少于1次且覆盖主要人员，得1.5分；培训覆盖不足或内容简单，得0.5分；未开展，不得分。</w:t>
            </w:r>
          </w:p>
        </w:tc>
      </w:tr>
    </w:tbl>
    <w:p w14:paraId="45A52B22">
      <w:pPr>
        <w:widowControl/>
        <w:spacing w:before="109" w:line="360" w:lineRule="auto"/>
        <w:ind w:left="120"/>
        <w:jc w:val="both"/>
        <w:rPr>
          <w:rFonts w:hint="eastAsia" w:ascii="宋体" w:hAnsi="宋体" w:eastAsia="宋体" w:cs="宋体"/>
          <w:kern w:val="0"/>
          <w:sz w:val="21"/>
          <w:szCs w:val="21"/>
          <w:lang w:val="en-US" w:eastAsia="zh-CN" w:bidi="ar-SA"/>
        </w:rPr>
      </w:pPr>
      <w:r>
        <w:rPr>
          <w:rFonts w:hint="eastAsia" w:ascii="黑体" w:hAnsi="黑体" w:eastAsia="黑体" w:cs="黑体"/>
          <w:kern w:val="0"/>
          <w:sz w:val="21"/>
          <w:szCs w:val="21"/>
          <w:lang w:val="en-US" w:eastAsia="zh-CN" w:bidi="ar-SA"/>
        </w:rPr>
        <w:t>8.2.2</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生态环保指标满分为22分，具体指标计分见表</w:t>
      </w:r>
      <w:r>
        <w:rPr>
          <w:rFonts w:hint="eastAsia" w:ascii="宋体" w:hAnsi="宋体" w:cs="宋体"/>
          <w:kern w:val="0"/>
          <w:sz w:val="21"/>
          <w:szCs w:val="21"/>
          <w:lang w:val="en-US" w:eastAsia="zh-CN" w:bidi="ar-SA"/>
        </w:rPr>
        <w:t>14</w:t>
      </w:r>
      <w:r>
        <w:rPr>
          <w:rFonts w:hint="eastAsia" w:ascii="宋体" w:hAnsi="宋体" w:eastAsia="宋体" w:cs="宋体"/>
          <w:kern w:val="0"/>
          <w:sz w:val="21"/>
          <w:szCs w:val="21"/>
          <w:lang w:val="en-US" w:eastAsia="zh-CN" w:bidi="ar-SA"/>
        </w:rPr>
        <w:t>。</w:t>
      </w:r>
    </w:p>
    <w:p w14:paraId="32898F90">
      <w:pPr>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表14 生态环保指标计分</w:t>
      </w:r>
      <w:r>
        <w:rPr>
          <w:rFonts w:hint="eastAsia" w:ascii="宋体" w:hAnsi="宋体" w:eastAsia="宋体" w:cs="宋体"/>
          <w:b/>
          <w:bCs/>
          <w:kern w:val="0"/>
          <w:sz w:val="21"/>
          <w:szCs w:val="21"/>
          <w:lang w:val="en-US" w:eastAsia="zh-CN" w:bidi="ar-SA"/>
        </w:rPr>
        <w:t xml:space="preserve"> </w:t>
      </w:r>
    </w:p>
    <w:tbl>
      <w:tblPr>
        <w:tblStyle w:val="78"/>
        <w:tblW w:w="852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830"/>
        <w:gridCol w:w="1110"/>
        <w:gridCol w:w="751"/>
        <w:gridCol w:w="4831"/>
      </w:tblGrid>
      <w:tr w14:paraId="27821D4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830" w:type="dxa"/>
            <w:tcBorders>
              <w:bottom w:val="nil"/>
              <w:right w:val="nil"/>
            </w:tcBorders>
            <w:noWrap w:val="0"/>
            <w:tcMar>
              <w:top w:w="-1" w:type="dxa"/>
              <w:left w:w="-1" w:type="dxa"/>
              <w:bottom w:w="-1" w:type="dxa"/>
              <w:right w:w="-1" w:type="dxa"/>
            </w:tcMar>
            <w:vAlign w:val="center"/>
          </w:tcPr>
          <w:p w14:paraId="29E3784C">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1110" w:type="dxa"/>
            <w:tcBorders>
              <w:left w:val="single" w:color="auto" w:sz="4" w:space="0"/>
              <w:bottom w:val="nil"/>
              <w:right w:val="nil"/>
            </w:tcBorders>
            <w:noWrap w:val="0"/>
            <w:tcMar>
              <w:top w:w="-1" w:type="dxa"/>
              <w:left w:w="-1" w:type="dxa"/>
              <w:bottom w:w="-1" w:type="dxa"/>
              <w:right w:w="-1" w:type="dxa"/>
            </w:tcMar>
            <w:vAlign w:val="center"/>
          </w:tcPr>
          <w:p w14:paraId="5B7FE1A3">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二级指标</w:t>
            </w:r>
          </w:p>
        </w:tc>
        <w:tc>
          <w:tcPr>
            <w:tcW w:w="751" w:type="dxa"/>
            <w:tcBorders>
              <w:left w:val="single" w:color="auto" w:sz="4" w:space="0"/>
              <w:bottom w:val="nil"/>
              <w:right w:val="nil"/>
            </w:tcBorders>
            <w:noWrap w:val="0"/>
            <w:tcMar>
              <w:top w:w="-1" w:type="dxa"/>
              <w:left w:w="-1" w:type="dxa"/>
              <w:bottom w:w="-1" w:type="dxa"/>
              <w:right w:w="-1" w:type="dxa"/>
            </w:tcMar>
            <w:vAlign w:val="center"/>
          </w:tcPr>
          <w:p w14:paraId="4B713FDF">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4831" w:type="dxa"/>
            <w:tcBorders>
              <w:left w:val="single" w:color="auto" w:sz="4" w:space="0"/>
              <w:bottom w:val="nil"/>
            </w:tcBorders>
            <w:noWrap w:val="0"/>
            <w:tcMar>
              <w:top w:w="-1" w:type="dxa"/>
              <w:left w:w="-1" w:type="dxa"/>
              <w:bottom w:w="-1" w:type="dxa"/>
              <w:right w:w="-1" w:type="dxa"/>
            </w:tcMar>
            <w:vAlign w:val="center"/>
          </w:tcPr>
          <w:p w14:paraId="7F957F5F">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6AB40D5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830" w:type="dxa"/>
            <w:vMerge w:val="restart"/>
            <w:tcBorders>
              <w:top w:val="single" w:color="auto" w:sz="4" w:space="0"/>
              <w:bottom w:val="nil"/>
              <w:right w:val="nil"/>
            </w:tcBorders>
            <w:noWrap w:val="0"/>
            <w:tcMar>
              <w:top w:w="-1" w:type="dxa"/>
              <w:left w:w="-1" w:type="dxa"/>
              <w:bottom w:w="-1" w:type="dxa"/>
              <w:right w:w="-1" w:type="dxa"/>
            </w:tcMar>
            <w:vAlign w:val="center"/>
          </w:tcPr>
          <w:p w14:paraId="74C451D8">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生态保护与修复</w:t>
            </w:r>
          </w:p>
        </w:tc>
        <w:tc>
          <w:tcPr>
            <w:tcW w:w="11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D65C0D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生态保护</w:t>
            </w:r>
          </w:p>
        </w:tc>
        <w:tc>
          <w:tcPr>
            <w:tcW w:w="7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3A5833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7.0</w:t>
            </w:r>
          </w:p>
        </w:tc>
        <w:tc>
          <w:tcPr>
            <w:tcW w:w="4831" w:type="dxa"/>
            <w:tcBorders>
              <w:top w:val="single" w:color="auto" w:sz="4" w:space="0"/>
              <w:left w:val="single" w:color="auto" w:sz="4" w:space="0"/>
              <w:bottom w:val="nil"/>
            </w:tcBorders>
            <w:noWrap w:val="0"/>
            <w:tcMar>
              <w:top w:w="-1" w:type="dxa"/>
              <w:left w:w="-1" w:type="dxa"/>
              <w:bottom w:w="-1" w:type="dxa"/>
              <w:right w:w="-1" w:type="dxa"/>
            </w:tcMar>
            <w:vAlign w:val="center"/>
          </w:tcPr>
          <w:p w14:paraId="55C431C1">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路线避绕生态敏感区（世界自然遗产地、国家公园、自然保护区、风景名胜区、地质公园及森林公园等依法划定的以生态保护为主的区域）：避绕率＞80%得2.5分；60%～80%（含）得1.5分；40%～60%（含）得0.5分；＜40%不得分。</w:t>
            </w:r>
          </w:p>
          <w:p w14:paraId="113503CE">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2）古树名木与国家重点保护野生植物的保护率：100%得1.5分；80%～100%（含）得1.0分；50%～80%（含）得0.5分；＜50%不得分。</w:t>
            </w:r>
          </w:p>
          <w:p w14:paraId="538897B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3）野生动物通道设置有效性：有效设置1处得1.0分，2处及以上得2.0分；未设置或无效不得分。</w:t>
            </w:r>
          </w:p>
          <w:p w14:paraId="70590BE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4）运营期植被保护与养护：对路域内保护植物定期巡查、养护到位，得1.0分；否则不得分。</w:t>
            </w:r>
          </w:p>
        </w:tc>
      </w:tr>
      <w:tr w14:paraId="70BD290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830" w:type="dxa"/>
            <w:vMerge w:val="continue"/>
            <w:tcBorders>
              <w:top w:val="single" w:color="auto" w:sz="4" w:space="0"/>
              <w:bottom w:val="nil"/>
              <w:right w:val="nil"/>
            </w:tcBorders>
            <w:noWrap w:val="0"/>
            <w:tcMar>
              <w:top w:w="-1" w:type="dxa"/>
              <w:left w:w="-1" w:type="dxa"/>
              <w:bottom w:w="-1" w:type="dxa"/>
              <w:right w:w="-1" w:type="dxa"/>
            </w:tcMar>
            <w:vAlign w:val="center"/>
          </w:tcPr>
          <w:p w14:paraId="24DEED1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21"/>
                <w:lang w:val="en-US" w:eastAsia="en-US" w:bidi="ar-SA"/>
              </w:rPr>
            </w:pPr>
          </w:p>
        </w:tc>
        <w:tc>
          <w:tcPr>
            <w:tcW w:w="11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2AA625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生态修复</w:t>
            </w:r>
          </w:p>
        </w:tc>
        <w:tc>
          <w:tcPr>
            <w:tcW w:w="7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1FB6D76">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6.0</w:t>
            </w:r>
          </w:p>
        </w:tc>
        <w:tc>
          <w:tcPr>
            <w:tcW w:w="4831" w:type="dxa"/>
            <w:tcBorders>
              <w:top w:val="single" w:color="auto" w:sz="4" w:space="0"/>
              <w:left w:val="single" w:color="auto" w:sz="4" w:space="0"/>
              <w:bottom w:val="nil"/>
            </w:tcBorders>
            <w:noWrap w:val="0"/>
            <w:tcMar>
              <w:top w:w="-1" w:type="dxa"/>
              <w:left w:w="-1" w:type="dxa"/>
              <w:bottom w:w="-1" w:type="dxa"/>
              <w:right w:w="-1" w:type="dxa"/>
            </w:tcMar>
            <w:vAlign w:val="center"/>
          </w:tcPr>
          <w:p w14:paraId="000E47B1">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1）临时用地恢复率（复耕或绿化）：100%得2.0分；80%～100%（含）得1.0分；50%～80%（含）得0.5分；＜50%不得分。</w:t>
            </w:r>
          </w:p>
          <w:p w14:paraId="5B3BA81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2）取弃土场、临时设施用地生态修复率：100%得2.0分；80%～100%（含）得1.0分；50%～80%（含）得0.5分；＜50%不得分。</w:t>
            </w:r>
          </w:p>
          <w:p w14:paraId="4F47C82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3）路域绿化盖度：＞95%得1.0分；85%～95%（含）得0.5分；＜85%不得分。</w:t>
            </w:r>
          </w:p>
          <w:p w14:paraId="59B5E7EB">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4）水土保持监测“三色”评价结果（运营期）：评价为绿色的得1.0分；黄色的得0分；红色的扣1.0分（在本项得分中扣除，可为负值）。</w:t>
            </w:r>
          </w:p>
        </w:tc>
      </w:tr>
      <w:tr w14:paraId="3C659BB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830" w:type="dxa"/>
            <w:vMerge w:val="restart"/>
            <w:tcBorders>
              <w:top w:val="single" w:color="auto" w:sz="4" w:space="0"/>
              <w:bottom w:val="nil"/>
              <w:right w:val="nil"/>
            </w:tcBorders>
            <w:noWrap w:val="0"/>
            <w:tcMar>
              <w:top w:w="-1" w:type="dxa"/>
              <w:left w:w="-1" w:type="dxa"/>
              <w:bottom w:w="-1" w:type="dxa"/>
              <w:right w:w="-1" w:type="dxa"/>
            </w:tcMar>
            <w:vAlign w:val="center"/>
          </w:tcPr>
          <w:p w14:paraId="01E8AFC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污染防控与治理</w:t>
            </w:r>
          </w:p>
        </w:tc>
        <w:tc>
          <w:tcPr>
            <w:tcW w:w="11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E7BFC6E">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污染防控</w:t>
            </w:r>
          </w:p>
        </w:tc>
        <w:tc>
          <w:tcPr>
            <w:tcW w:w="7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2F6EDB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4.5</w:t>
            </w:r>
          </w:p>
        </w:tc>
        <w:tc>
          <w:tcPr>
            <w:tcW w:w="4831" w:type="dxa"/>
            <w:tcBorders>
              <w:top w:val="single" w:color="auto" w:sz="4" w:space="0"/>
              <w:left w:val="single" w:color="auto" w:sz="4" w:space="0"/>
              <w:bottom w:val="nil"/>
            </w:tcBorders>
            <w:noWrap w:val="0"/>
            <w:tcMar>
              <w:top w:w="-1" w:type="dxa"/>
              <w:left w:w="-1" w:type="dxa"/>
              <w:bottom w:w="-1" w:type="dxa"/>
              <w:right w:w="-1" w:type="dxa"/>
            </w:tcMar>
            <w:vAlign w:val="center"/>
          </w:tcPr>
          <w:p w14:paraId="6B6A65B9">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1）法定环境敏感区（饮用水源保护区等）避绕率：避绕率＞80%得2.0分；60%～80%（含）得1.0分；40%～60%（含）得0.5分；＜40%不得分。</w:t>
            </w:r>
          </w:p>
          <w:p w14:paraId="04084D7C">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2）施工组织设计污染防控方案：方案全面、科学有效得</w:t>
            </w:r>
            <w:r>
              <w:rPr>
                <w:rFonts w:hint="default" w:ascii="Times New Roman" w:hAnsi="Times New Roman" w:cs="Times New Roman"/>
                <w:kern w:val="0"/>
                <w:sz w:val="18"/>
                <w:szCs w:val="18"/>
                <w:lang w:val="en-US" w:eastAsia="zh-CN" w:bidi="ar-SA"/>
              </w:rPr>
              <w:t>1</w:t>
            </w:r>
            <w:r>
              <w:rPr>
                <w:rFonts w:hint="default" w:ascii="Times New Roman" w:hAnsi="Times New Roman" w:eastAsia="宋体" w:cs="Times New Roman"/>
                <w:kern w:val="0"/>
                <w:sz w:val="18"/>
                <w:szCs w:val="18"/>
                <w:lang w:val="en-US" w:eastAsia="zh-CN" w:bidi="ar-SA"/>
              </w:rPr>
              <w:t>.5分；方案基本有效得1.0分；未制定或无效不得分。</w:t>
            </w:r>
          </w:p>
          <w:p w14:paraId="4A72427D">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3）施工期环境质量与污染排放监测结果达标率：100%达标的，得</w:t>
            </w:r>
            <w:r>
              <w:rPr>
                <w:rFonts w:hint="default" w:ascii="Times New Roman" w:hAnsi="Times New Roman" w:cs="Times New Roman"/>
                <w:kern w:val="0"/>
                <w:sz w:val="18"/>
                <w:szCs w:val="18"/>
                <w:lang w:val="en-US" w:eastAsia="zh-CN" w:bidi="ar-SA"/>
              </w:rPr>
              <w:t>1.0</w:t>
            </w:r>
            <w:r>
              <w:rPr>
                <w:rFonts w:hint="default" w:ascii="Times New Roman" w:hAnsi="Times New Roman" w:eastAsia="宋体" w:cs="Times New Roman"/>
                <w:kern w:val="0"/>
                <w:sz w:val="18"/>
                <w:szCs w:val="18"/>
                <w:lang w:val="en-US" w:eastAsia="zh-CN" w:bidi="ar-SA"/>
              </w:rPr>
              <w:t>分；达标率在100%-80%（含）之间的，减</w:t>
            </w:r>
            <w:r>
              <w:rPr>
                <w:rFonts w:hint="default" w:ascii="Times New Roman" w:hAnsi="Times New Roman" w:cs="Times New Roman"/>
                <w:kern w:val="0"/>
                <w:sz w:val="18"/>
                <w:szCs w:val="18"/>
                <w:lang w:val="en-US" w:eastAsia="zh-CN" w:bidi="ar-SA"/>
              </w:rPr>
              <w:t>1.0</w:t>
            </w:r>
            <w:r>
              <w:rPr>
                <w:rFonts w:hint="default" w:ascii="Times New Roman" w:hAnsi="Times New Roman" w:eastAsia="宋体" w:cs="Times New Roman"/>
                <w:kern w:val="0"/>
                <w:sz w:val="18"/>
                <w:szCs w:val="18"/>
                <w:lang w:val="en-US" w:eastAsia="zh-CN" w:bidi="ar-SA"/>
              </w:rPr>
              <w:t>分；达标率在80%-50%（含）之间的，减</w:t>
            </w:r>
            <w:r>
              <w:rPr>
                <w:rFonts w:hint="default" w:ascii="Times New Roman" w:hAnsi="Times New Roman" w:cs="Times New Roman"/>
                <w:kern w:val="0"/>
                <w:sz w:val="18"/>
                <w:szCs w:val="18"/>
                <w:lang w:val="en-US" w:eastAsia="zh-CN" w:bidi="ar-SA"/>
              </w:rPr>
              <w:t>2.0</w:t>
            </w:r>
            <w:r>
              <w:rPr>
                <w:rFonts w:hint="default" w:ascii="Times New Roman" w:hAnsi="Times New Roman" w:eastAsia="宋体" w:cs="Times New Roman"/>
                <w:kern w:val="0"/>
                <w:sz w:val="18"/>
                <w:szCs w:val="18"/>
                <w:lang w:val="en-US" w:eastAsia="zh-CN" w:bidi="ar-SA"/>
              </w:rPr>
              <w:t>分；达标率低于50%的，减</w:t>
            </w:r>
            <w:r>
              <w:rPr>
                <w:rFonts w:hint="default" w:ascii="Times New Roman" w:hAnsi="Times New Roman" w:cs="Times New Roman"/>
                <w:kern w:val="0"/>
                <w:sz w:val="18"/>
                <w:szCs w:val="18"/>
                <w:lang w:val="en-US" w:eastAsia="zh-CN" w:bidi="ar-SA"/>
              </w:rPr>
              <w:t>3.0</w:t>
            </w:r>
            <w:r>
              <w:rPr>
                <w:rFonts w:hint="default" w:ascii="Times New Roman" w:hAnsi="Times New Roman" w:eastAsia="宋体" w:cs="Times New Roman"/>
                <w:kern w:val="0"/>
                <w:sz w:val="18"/>
                <w:szCs w:val="18"/>
                <w:lang w:val="en-US" w:eastAsia="zh-CN" w:bidi="ar-SA"/>
              </w:rPr>
              <w:t>分。</w:t>
            </w:r>
          </w:p>
        </w:tc>
      </w:tr>
      <w:tr w14:paraId="2FA0ED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830" w:type="dxa"/>
            <w:vMerge w:val="continue"/>
            <w:tcBorders>
              <w:right w:val="single" w:color="auto" w:sz="4" w:space="0"/>
            </w:tcBorders>
            <w:noWrap w:val="0"/>
            <w:tcMar>
              <w:top w:w="-1" w:type="dxa"/>
              <w:left w:w="-1" w:type="dxa"/>
              <w:bottom w:w="-1" w:type="dxa"/>
              <w:right w:w="-1" w:type="dxa"/>
            </w:tcMar>
            <w:vAlign w:val="center"/>
          </w:tcPr>
          <w:p w14:paraId="2FE5DA6B">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21"/>
                <w:lang w:val="en-US" w:eastAsia="en-US" w:bidi="ar-SA"/>
              </w:rPr>
            </w:pPr>
          </w:p>
        </w:tc>
        <w:tc>
          <w:tcPr>
            <w:tcW w:w="1110" w:type="dxa"/>
            <w:tcBorders>
              <w:top w:val="single" w:color="auto" w:sz="4" w:space="0"/>
              <w:left w:val="single" w:color="auto" w:sz="4" w:space="0"/>
              <w:right w:val="nil"/>
            </w:tcBorders>
            <w:noWrap w:val="0"/>
            <w:tcMar>
              <w:top w:w="-1" w:type="dxa"/>
              <w:left w:w="-1" w:type="dxa"/>
              <w:bottom w:w="-1" w:type="dxa"/>
              <w:right w:w="-1" w:type="dxa"/>
            </w:tcMar>
            <w:vAlign w:val="center"/>
          </w:tcPr>
          <w:p w14:paraId="51E468B1">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污染治理</w:t>
            </w:r>
          </w:p>
        </w:tc>
        <w:tc>
          <w:tcPr>
            <w:tcW w:w="751" w:type="dxa"/>
            <w:tcBorders>
              <w:top w:val="single" w:color="auto" w:sz="4" w:space="0"/>
              <w:left w:val="single" w:color="auto" w:sz="4" w:space="0"/>
              <w:right w:val="nil"/>
            </w:tcBorders>
            <w:noWrap w:val="0"/>
            <w:tcMar>
              <w:top w:w="-1" w:type="dxa"/>
              <w:left w:w="-1" w:type="dxa"/>
              <w:bottom w:w="-1" w:type="dxa"/>
              <w:right w:w="-1" w:type="dxa"/>
            </w:tcMar>
            <w:vAlign w:val="center"/>
          </w:tcPr>
          <w:p w14:paraId="28FB47DC">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4.5</w:t>
            </w:r>
          </w:p>
        </w:tc>
        <w:tc>
          <w:tcPr>
            <w:tcW w:w="4831" w:type="dxa"/>
            <w:tcBorders>
              <w:top w:val="single" w:color="auto" w:sz="4" w:space="0"/>
              <w:left w:val="single" w:color="auto" w:sz="4" w:space="0"/>
            </w:tcBorders>
            <w:noWrap w:val="0"/>
            <w:tcMar>
              <w:top w:w="-1" w:type="dxa"/>
              <w:left w:w="-1" w:type="dxa"/>
              <w:bottom w:w="-1" w:type="dxa"/>
              <w:right w:w="-1" w:type="dxa"/>
            </w:tcMar>
            <w:vAlign w:val="center"/>
          </w:tcPr>
          <w:p w14:paraId="1AD97C8D">
            <w:pPr>
              <w:keepNext/>
              <w:widowControl w:val="0"/>
              <w:numPr>
                <w:ilvl w:val="0"/>
                <w:numId w:val="0"/>
              </w:numPr>
              <w:snapToGrid w:val="0"/>
              <w:spacing w:before="36" w:after="36"/>
              <w:ind w:left="0" w:lef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1）水环境敏感路段路（桥）面径流收集处理率：100%得1.5分；80%～100%（含）得0.5分；＜80%不得分。</w:t>
            </w:r>
          </w:p>
          <w:p w14:paraId="561657A5">
            <w:pPr>
              <w:keepNext/>
              <w:widowControl w:val="0"/>
              <w:numPr>
                <w:ilvl w:val="0"/>
                <w:numId w:val="0"/>
              </w:numPr>
              <w:snapToGrid w:val="0"/>
              <w:spacing w:before="36" w:after="36"/>
              <w:ind w:left="0" w:lef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2）服务区、管理中心等附属设施污水处理率：100%且处理工艺符合环保要求得1.5分；100%但工艺一般得0.5分；低于100%不得分。</w:t>
            </w:r>
          </w:p>
          <w:p w14:paraId="36909DE7">
            <w:pPr>
              <w:keepNext/>
              <w:widowControl w:val="0"/>
              <w:numPr>
                <w:ilvl w:val="0"/>
                <w:numId w:val="0"/>
              </w:numPr>
              <w:snapToGrid w:val="0"/>
              <w:spacing w:before="36" w:after="36"/>
              <w:ind w:left="0" w:lef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3）声环境敏感路段降噪措施有效性：采取有效降噪措施且运营期噪声监测达标（满足GB 3096要求）得1.5分；采取部分措施或个别点位超标（超标≤3dB）得0.5分；未采取措施或超标严重不得分。</w:t>
            </w:r>
          </w:p>
        </w:tc>
      </w:tr>
    </w:tbl>
    <w:p w14:paraId="4625C770">
      <w:pPr>
        <w:widowControl/>
        <w:spacing w:before="109" w:line="360" w:lineRule="auto"/>
        <w:ind w:left="120"/>
        <w:jc w:val="both"/>
        <w:rPr>
          <w:rFonts w:hint="eastAsia" w:ascii="宋体" w:hAnsi="宋体" w:eastAsia="宋体" w:cs="宋体"/>
          <w:b/>
          <w:bCs/>
          <w:kern w:val="0"/>
          <w:sz w:val="21"/>
          <w:szCs w:val="21"/>
          <w:lang w:val="en-US" w:eastAsia="zh-CN" w:bidi="ar-SA"/>
        </w:rPr>
      </w:pPr>
      <w:r>
        <w:rPr>
          <w:rFonts w:hint="eastAsia" w:ascii="黑体" w:hAnsi="黑体" w:eastAsia="黑体" w:cs="黑体"/>
          <w:kern w:val="0"/>
          <w:sz w:val="21"/>
          <w:szCs w:val="21"/>
          <w:lang w:val="en-US" w:eastAsia="zh-CN" w:bidi="ar-SA"/>
        </w:rPr>
        <w:t>8.2.3</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资源节约指标满分为20分，具体指标计分见表</w:t>
      </w:r>
      <w:r>
        <w:rPr>
          <w:rFonts w:hint="eastAsia" w:ascii="宋体" w:hAnsi="宋体" w:cs="宋体"/>
          <w:kern w:val="0"/>
          <w:sz w:val="21"/>
          <w:szCs w:val="21"/>
          <w:lang w:val="en-US" w:eastAsia="zh-CN" w:bidi="ar-SA"/>
        </w:rPr>
        <w:t>15</w:t>
      </w:r>
      <w:r>
        <w:rPr>
          <w:rFonts w:hint="eastAsia" w:ascii="宋体" w:hAnsi="宋体" w:eastAsia="宋体" w:cs="宋体"/>
          <w:kern w:val="0"/>
          <w:sz w:val="21"/>
          <w:szCs w:val="21"/>
          <w:lang w:val="en-US" w:eastAsia="zh-CN" w:bidi="ar-SA"/>
        </w:rPr>
        <w:t>。</w:t>
      </w:r>
    </w:p>
    <w:p w14:paraId="6402A0AF">
      <w:pPr>
        <w:keepNext/>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表15 资源节约指标计分</w:t>
      </w:r>
    </w:p>
    <w:tbl>
      <w:tblPr>
        <w:tblStyle w:val="78"/>
        <w:tblW w:w="8522" w:type="dxa"/>
        <w:jc w:val="center"/>
        <w:tblLayout w:type="autofit"/>
        <w:tblCellMar>
          <w:top w:w="0" w:type="dxa"/>
          <w:left w:w="108" w:type="dxa"/>
          <w:bottom w:w="0" w:type="dxa"/>
          <w:right w:w="108" w:type="dxa"/>
        </w:tblCellMar>
      </w:tblPr>
      <w:tblGrid>
        <w:gridCol w:w="1178"/>
        <w:gridCol w:w="1176"/>
        <w:gridCol w:w="693"/>
        <w:gridCol w:w="5475"/>
      </w:tblGrid>
      <w:tr w14:paraId="0ED185BD">
        <w:tblPrEx>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9909F9F">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一</w:t>
            </w:r>
            <w:r>
              <w:rPr>
                <w:rFonts w:hint="default" w:ascii="Times New Roman" w:hAnsi="Times New Roman" w:eastAsia="宋体" w:cs="Times New Roman"/>
                <w:b/>
                <w:kern w:val="0"/>
                <w:sz w:val="18"/>
                <w:szCs w:val="18"/>
                <w:lang w:val="en-US" w:eastAsia="zh-CN" w:bidi="ar-SA"/>
              </w:rPr>
              <w:t>级指标</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519FA7">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cs="Times New Roman"/>
                <w:b/>
                <w:kern w:val="0"/>
                <w:sz w:val="18"/>
                <w:szCs w:val="18"/>
                <w:lang w:val="en-US" w:eastAsia="zh-CN" w:bidi="ar-SA"/>
              </w:rPr>
              <w:t>二</w:t>
            </w:r>
            <w:r>
              <w:rPr>
                <w:rFonts w:hint="default" w:ascii="Times New Roman" w:hAnsi="Times New Roman" w:eastAsia="宋体" w:cs="Times New Roman"/>
                <w:b/>
                <w:kern w:val="0"/>
                <w:sz w:val="18"/>
                <w:szCs w:val="18"/>
                <w:lang w:val="en-US" w:eastAsia="zh-CN" w:bidi="ar-SA"/>
              </w:rPr>
              <w:t>级指标</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0017EC">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44CCF0F7">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66102DAD">
        <w:tblPrEx>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66B9C5C">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土地节约集约利用</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9DB082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集约利用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B3E3E6">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4.0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A8513B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1）通道资源统筹利用（如与铁路、公路、管道等共用走廊）：实现共用得1.0分；否则不得分。</w:t>
            </w:r>
          </w:p>
          <w:p w14:paraId="0FCD3193">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2）项目建设用地总体指标优化率：与《公路工程项目建设用地指标》（建标〔2011〕124号）规定的标准值相比，降低5%及以下得0.5分；降低5%～10%（含）得1.0分；降低10%以上得2.0分。</w:t>
            </w:r>
          </w:p>
          <w:p w14:paraId="588DFB86">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3）服务设施用地集约化：服务区、养护工区、收费站等合建比例＞80%得1.0分；50%～80%（含）得0.5分；＜50%不得分。</w:t>
            </w:r>
          </w:p>
        </w:tc>
      </w:tr>
      <w:tr w14:paraId="61EE393C">
        <w:tblPrEx>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652D8DC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21"/>
                <w:lang w:val="en-US" w:eastAsia="en-US"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6A38C4C">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节约利用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8A71BA0">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4.0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721CB1CB">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1）运营期土地节约管理：对永久征地范围内闲置土地进行绿化或功能化利用，利用率＞80%得2.0分；50%～80%（含）得1.0分；＜50%不得分。</w:t>
            </w:r>
          </w:p>
          <w:p w14:paraId="70FCA4DD">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2）永临结合成效：施工便道、驻地场站转为永久道路或服务设施的利用率＞80%得1.0分；50%～80%（含）得0.5分；＜50%不得分。</w:t>
            </w:r>
          </w:p>
          <w:p w14:paraId="69BB0E15">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3）桥隧比优化对节地的贡献：与可研阶段相比，桥隧比提高带来的节地率（减少占地比例）＞10%得1.0分；5%～10%（含）得0.5分；＜5%不得分。</w:t>
            </w:r>
          </w:p>
        </w:tc>
      </w:tr>
      <w:tr w14:paraId="3169A55F">
        <w:tblPrEx>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D6DA92">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废旧资源循环</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37618F">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土石方与洞渣利用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C753EAC">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4.0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9C31CCC">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1）土石方综合利用率（建设期弃方与借方的综合平衡利用）：＞80%得2.0分；50%～80%（含）得1.0分；20%～50%（含）得0.5分；＜20%不得分。</w:t>
            </w:r>
          </w:p>
          <w:p w14:paraId="43AD4ED8">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2）隧道洞渣高值化利用率（用作路基填料、级配碎石或混凝土集料）：＞80%得2.0分；50%～80%（含）得1.0分；20%～50%（含）得0.5分；＜20%不得分。无隧道工程时本项不参评，适用总分调整。</w:t>
            </w:r>
          </w:p>
        </w:tc>
      </w:tr>
      <w:tr w14:paraId="569D76BC">
        <w:tblPrEx>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780274">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21"/>
                <w:lang w:val="en-US" w:eastAsia="en-US" w:bidi="ar-SA"/>
              </w:rPr>
            </w:pP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CC69155">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21"/>
                <w:lang w:val="en-US" w:eastAsia="en-US" w:bidi="ar-SA"/>
              </w:rPr>
            </w:pPr>
            <w:r>
              <w:rPr>
                <w:rFonts w:hint="default" w:ascii="Times New Roman" w:hAnsi="Times New Roman" w:eastAsia="宋体" w:cs="Times New Roman"/>
                <w:kern w:val="0"/>
                <w:sz w:val="18"/>
                <w:szCs w:val="21"/>
                <w:lang w:val="en-US" w:eastAsia="en-US" w:bidi="ar-SA"/>
              </w:rPr>
              <w:t>固废与废旧材料利用</w:t>
            </w:r>
          </w:p>
        </w:tc>
        <w:tc>
          <w:tcPr>
            <w:tcW w:w="69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C897F94">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6.0</w:t>
            </w:r>
          </w:p>
        </w:tc>
        <w:tc>
          <w:tcPr>
            <w:tcW w:w="5475"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60A2280">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1）沥青路面回收料（RAP）再生利用率（运营期养护工程）：≥90%得2.0分；70%～90%（含）得1.0分；＜70%不得分。</w:t>
            </w:r>
          </w:p>
          <w:p w14:paraId="5561F6D0">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2）水泥混凝土路面及结构物废料再生利用率：≥80%得1.5分；50%～80%（含）得0.5分；＜50%不得分。</w:t>
            </w:r>
          </w:p>
          <w:p w14:paraId="4ADDA7FF">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3）建筑垃圾与工业固体废物筑路利用率（运营期养护维修）：≥50%得1.0分；20%～50%（含）得0.5分；＜20%不得分。</w:t>
            </w:r>
          </w:p>
          <w:p w14:paraId="648A730B">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4）废旧轮胎、废旧交安设施等材料循环利用率：≥30%得0.5分；10%～30%（含）得0.2分；＜10%不得分。</w:t>
            </w:r>
          </w:p>
          <w:p w14:paraId="3D5644CE">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5）入选国家或省级资源循环利用示范工程，得1.0分。</w:t>
            </w:r>
          </w:p>
        </w:tc>
      </w:tr>
      <w:tr w14:paraId="63571AAE">
        <w:tblPrEx>
          <w:tblCellMar>
            <w:top w:w="0" w:type="dxa"/>
            <w:left w:w="108" w:type="dxa"/>
            <w:bottom w:w="0" w:type="dxa"/>
            <w:right w:w="108" w:type="dxa"/>
          </w:tblCellMar>
        </w:tblPrEx>
        <w:trPr>
          <w:trHeight w:val="0" w:hRule="atLeast"/>
          <w:jc w:val="center"/>
        </w:trPr>
        <w:tc>
          <w:tcPr>
            <w:tcW w:w="117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40AC8AF">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水循环利用</w:t>
            </w:r>
          </w:p>
        </w:tc>
        <w:tc>
          <w:tcPr>
            <w:tcW w:w="1176"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C58CE90">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中水回用</w:t>
            </w:r>
          </w:p>
        </w:tc>
        <w:tc>
          <w:tcPr>
            <w:tcW w:w="693"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1ED4015">
            <w:pPr>
              <w:keepNext/>
              <w:widowControl w:val="0"/>
              <w:snapToGrid w:val="0"/>
              <w:spacing w:before="36" w:after="36"/>
              <w:ind w:left="0" w:leftChars="0" w:right="0" w:rightChars="0"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2.0</w:t>
            </w:r>
          </w:p>
        </w:tc>
        <w:tc>
          <w:tcPr>
            <w:tcW w:w="5475"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CEA85B4">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1）服务区、管理中心等附属设施中水回用率（用于绿化、冲厕、洗车等）：≥60%得2.0分；40%～60%（含）得1.0分；20%～40%（含）得0.5分；＜20%不得分。</w:t>
            </w:r>
          </w:p>
        </w:tc>
      </w:tr>
    </w:tbl>
    <w:p w14:paraId="5B30E748">
      <w:pPr>
        <w:widowControl/>
        <w:spacing w:before="109" w:line="360" w:lineRule="auto"/>
        <w:ind w:left="120"/>
        <w:jc w:val="both"/>
        <w:rPr>
          <w:rFonts w:hint="eastAsia" w:ascii="宋体" w:hAnsi="宋体" w:eastAsia="宋体" w:cs="宋体"/>
          <w:b/>
          <w:bCs/>
          <w:kern w:val="0"/>
          <w:sz w:val="21"/>
          <w:szCs w:val="21"/>
          <w:lang w:val="en-US" w:eastAsia="zh-CN" w:bidi="ar-SA"/>
        </w:rPr>
      </w:pPr>
      <w:r>
        <w:rPr>
          <w:rFonts w:hint="eastAsia" w:ascii="黑体" w:hAnsi="黑体" w:eastAsia="黑体" w:cs="黑体"/>
          <w:kern w:val="0"/>
          <w:sz w:val="21"/>
          <w:szCs w:val="21"/>
          <w:lang w:val="en-US" w:eastAsia="zh-CN" w:bidi="ar-SA"/>
        </w:rPr>
        <w:t>8.2.4</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节能降碳指标满分为18分，具体指标计分见表</w:t>
      </w:r>
      <w:r>
        <w:rPr>
          <w:rFonts w:hint="eastAsia" w:ascii="宋体" w:hAnsi="宋体" w:cs="宋体"/>
          <w:kern w:val="0"/>
          <w:sz w:val="21"/>
          <w:szCs w:val="21"/>
          <w:lang w:val="en-US" w:eastAsia="zh-CN" w:bidi="ar-SA"/>
        </w:rPr>
        <w:t>16</w:t>
      </w:r>
      <w:r>
        <w:rPr>
          <w:rFonts w:hint="eastAsia" w:ascii="宋体" w:hAnsi="宋体" w:eastAsia="宋体" w:cs="宋体"/>
          <w:kern w:val="0"/>
          <w:sz w:val="21"/>
          <w:szCs w:val="21"/>
          <w:lang w:val="en-US" w:eastAsia="zh-CN" w:bidi="ar-SA"/>
        </w:rPr>
        <w:t>。</w:t>
      </w:r>
    </w:p>
    <w:p w14:paraId="002D505E">
      <w:pPr>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表16 节能降碳指标计分</w:t>
      </w:r>
    </w:p>
    <w:tbl>
      <w:tblPr>
        <w:tblStyle w:val="78"/>
        <w:tblW w:w="8522" w:type="dxa"/>
        <w:jc w:val="center"/>
        <w:tblLayout w:type="autofit"/>
        <w:tblCellMar>
          <w:top w:w="0" w:type="dxa"/>
          <w:left w:w="108" w:type="dxa"/>
          <w:bottom w:w="0" w:type="dxa"/>
          <w:right w:w="108" w:type="dxa"/>
        </w:tblCellMar>
      </w:tblPr>
      <w:tblGrid>
        <w:gridCol w:w="1548"/>
        <w:gridCol w:w="1078"/>
        <w:gridCol w:w="666"/>
        <w:gridCol w:w="5230"/>
      </w:tblGrid>
      <w:tr w14:paraId="1C268FBC">
        <w:tblPrEx>
          <w:tblCellMar>
            <w:top w:w="0" w:type="dxa"/>
            <w:left w:w="108" w:type="dxa"/>
            <w:bottom w:w="0" w:type="dxa"/>
            <w:right w:w="108" w:type="dxa"/>
          </w:tblCellMar>
        </w:tblPrEx>
        <w:trPr>
          <w:trHeight w:val="0" w:hRule="atLeast"/>
          <w:tblHeader/>
          <w:jc w:val="center"/>
        </w:trPr>
        <w:tc>
          <w:tcPr>
            <w:tcW w:w="154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D35556">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bCs/>
                <w:kern w:val="0"/>
                <w:sz w:val="18"/>
                <w:szCs w:val="18"/>
                <w:lang w:val="en-US" w:eastAsia="zh-CN" w:bidi="ar-SA"/>
              </w:rPr>
            </w:pPr>
            <w:r>
              <w:rPr>
                <w:rFonts w:hint="eastAsia" w:cs="Times New Roman"/>
                <w:b/>
                <w:bCs/>
                <w:kern w:val="0"/>
                <w:sz w:val="18"/>
                <w:szCs w:val="18"/>
                <w:lang w:val="en-US" w:eastAsia="zh-CN" w:bidi="ar-SA"/>
              </w:rPr>
              <w:t>一</w:t>
            </w:r>
            <w:r>
              <w:rPr>
                <w:rFonts w:hint="default" w:ascii="Times New Roman" w:hAnsi="Times New Roman" w:eastAsia="宋体" w:cs="Times New Roman"/>
                <w:b/>
                <w:bCs/>
                <w:kern w:val="0"/>
                <w:sz w:val="18"/>
                <w:szCs w:val="18"/>
                <w:lang w:val="en-US" w:eastAsia="zh-CN" w:bidi="ar-SA"/>
              </w:rPr>
              <w:t>级指标</w:t>
            </w: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62A983D">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二级指标</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94E255">
            <w:pPr>
              <w:keepNext/>
              <w:widowControl w:val="0"/>
              <w:snapToGrid w:val="0"/>
              <w:spacing w:before="36" w:after="36"/>
              <w:ind w:left="0" w:leftChars="0" w:right="0" w:rightChars="0" w:firstLine="0" w:firstLineChars="0"/>
              <w:jc w:val="center"/>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满分</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D26E10B">
            <w:pPr>
              <w:keepNext/>
              <w:widowControl w:val="0"/>
              <w:snapToGrid w:val="0"/>
              <w:spacing w:before="36" w:after="36"/>
              <w:ind w:left="0" w:leftChars="0" w:right="0" w:rightChars="0" w:firstLine="0" w:firstLineChars="0"/>
              <w:jc w:val="both"/>
              <w:rPr>
                <w:rFonts w:hint="default" w:ascii="Times New Roman" w:hAnsi="Times New Roman" w:eastAsia="宋体" w:cs="Times New Roman"/>
                <w:b/>
                <w:bCs/>
                <w:kern w:val="0"/>
                <w:sz w:val="18"/>
                <w:szCs w:val="18"/>
                <w:lang w:val="en-US" w:eastAsia="zh-CN" w:bidi="ar-SA"/>
              </w:rPr>
            </w:pPr>
            <w:r>
              <w:rPr>
                <w:rFonts w:hint="default" w:ascii="Times New Roman" w:hAnsi="Times New Roman" w:eastAsia="宋体" w:cs="Times New Roman"/>
                <w:b/>
                <w:bCs/>
                <w:kern w:val="0"/>
                <w:sz w:val="18"/>
                <w:szCs w:val="18"/>
                <w:lang w:val="en-US" w:eastAsia="zh-CN" w:bidi="ar-SA"/>
              </w:rPr>
              <w:t>计分方法</w:t>
            </w:r>
          </w:p>
        </w:tc>
      </w:tr>
      <w:tr w14:paraId="7B52ED8E">
        <w:tblPrEx>
          <w:tblCellMar>
            <w:top w:w="0" w:type="dxa"/>
            <w:left w:w="108" w:type="dxa"/>
            <w:bottom w:w="0" w:type="dxa"/>
            <w:right w:w="108" w:type="dxa"/>
          </w:tblCellMar>
        </w:tblPrEx>
        <w:trPr>
          <w:trHeight w:val="0" w:hRule="atLeast"/>
          <w:jc w:val="center"/>
        </w:trPr>
        <w:tc>
          <w:tcPr>
            <w:tcW w:w="1548" w:type="dxa"/>
            <w:vMerge w:val="restart"/>
            <w:tcBorders>
              <w:top w:val="single" w:color="auto" w:sz="4" w:space="0"/>
              <w:left w:val="single" w:color="auto" w:sz="4" w:space="0"/>
              <w:bottom w:val="nil"/>
              <w:right w:val="nil"/>
            </w:tcBorders>
            <w:noWrap w:val="0"/>
            <w:tcMar>
              <w:top w:w="-1" w:type="dxa"/>
              <w:left w:w="-1" w:type="dxa"/>
              <w:bottom w:w="-1" w:type="dxa"/>
              <w:right w:w="-1" w:type="dxa"/>
            </w:tcMar>
            <w:vAlign w:val="center"/>
          </w:tcPr>
          <w:p w14:paraId="7AE81E60">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节能技术与管理</w:t>
            </w: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7A92F5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节能技术</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629610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6.0</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01761C9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1）隧道照明节能：隧道照明光源全部选用一级能效产品，且配备智能调光控制系统，得1.5分；仅满足其一得0.5分；均不满足不得分。</w:t>
            </w:r>
          </w:p>
          <w:p w14:paraId="2D43B531">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2）通风与供配电节能：隧道采用通风智能控制系统且供电效率≥90%，得1.5分；仅满足通风控制或供电效率80%～90%得0.5分；低于80%不得分。</w:t>
            </w:r>
          </w:p>
          <w:p w14:paraId="26DFB50B">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3）服务区、管理中心等建筑节能：房建工程达到《绿色建筑评价标准》GB/T 50378一星级及以上，每处得0.5分，最高1.5分。</w:t>
            </w:r>
          </w:p>
          <w:p w14:paraId="5659522C">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4）运营期养护节能技术：采用温拌沥青、冷再生、热再生等节能养护工艺，应用里程占比≥30%得1.5分；10%～30%（含）得0.5分；＜10%不得分。</w:t>
            </w:r>
          </w:p>
        </w:tc>
      </w:tr>
      <w:tr w14:paraId="082770E8">
        <w:tblPrEx>
          <w:tblCellMar>
            <w:top w:w="0" w:type="dxa"/>
            <w:left w:w="108" w:type="dxa"/>
            <w:bottom w:w="0" w:type="dxa"/>
            <w:right w:w="108" w:type="dxa"/>
          </w:tblCellMar>
        </w:tblPrEx>
        <w:trPr>
          <w:trHeight w:val="0" w:hRule="atLeast"/>
          <w:jc w:val="center"/>
        </w:trPr>
        <w:tc>
          <w:tcPr>
            <w:tcW w:w="1548" w:type="dxa"/>
            <w:vMerge w:val="continue"/>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E24C5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21"/>
                <w:lang w:val="en-US" w:eastAsia="en-US" w:bidi="ar-SA"/>
              </w:rPr>
            </w:pP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0543500">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节能管理</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5B5F6E">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3.0</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2B2B522F">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1）建立运营期能耗监测平台：对隧道、服务区、收费站等重点耗能单元实施在线监测，得1.5分；仅部分单元监测得0.5分；未建立不得分。</w:t>
            </w:r>
          </w:p>
          <w:p w14:paraId="7D7FC832">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2）制定年度节能目标并完成：完成年度节能目标（单位车公里能耗或总能耗下降）得1.0分；未完成不得分。</w:t>
            </w:r>
          </w:p>
          <w:p w14:paraId="25D2B181">
            <w:pPr>
              <w:keepNext/>
              <w:widowControl w:val="0"/>
              <w:numPr>
                <w:ilvl w:val="0"/>
                <w:numId w:val="0"/>
              </w:numPr>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3）开展节能诊断或能源审计并落实整改：有正式报告且整改措施完成率≥80%，得0.5分；否则不得分。</w:t>
            </w:r>
          </w:p>
        </w:tc>
      </w:tr>
      <w:tr w14:paraId="142D7387">
        <w:tblPrEx>
          <w:tblCellMar>
            <w:top w:w="0" w:type="dxa"/>
            <w:left w:w="108" w:type="dxa"/>
            <w:bottom w:w="0" w:type="dxa"/>
            <w:right w:w="108" w:type="dxa"/>
          </w:tblCellMar>
        </w:tblPrEx>
        <w:trPr>
          <w:trHeight w:val="0" w:hRule="atLeast"/>
          <w:jc w:val="center"/>
        </w:trPr>
        <w:tc>
          <w:tcPr>
            <w:tcW w:w="154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62DB26E">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可再生能源利用</w:t>
            </w:r>
          </w:p>
        </w:tc>
        <w:tc>
          <w:tcPr>
            <w:tcW w:w="107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433922B">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可再生能源利用</w:t>
            </w:r>
          </w:p>
        </w:tc>
        <w:tc>
          <w:tcPr>
            <w:tcW w:w="666"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1355A8">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5.0</w:t>
            </w:r>
          </w:p>
        </w:tc>
        <w:tc>
          <w:tcPr>
            <w:tcW w:w="5230" w:type="dxa"/>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2D33CDE">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1）服务区、管理中心等屋顶光伏覆盖率：≥50%得1.5分；30%～50%（含）得1.0分；10%～30%（含）得0.5分；＜10%不得分。</w:t>
            </w:r>
          </w:p>
          <w:p w14:paraId="499736B8">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2）新能源和清洁能源自洽率（公路沿线可再生能源发电量占运营总用电量的比例）：≥30%得1.5分；20%～30%（含）得1.0分；10%～20%（含）得0.5分；＜10%不得分。</w:t>
            </w:r>
          </w:p>
          <w:p w14:paraId="27BA6068">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3）零碳服务区建设：已建成并通过认证的零碳服务区，每处得1.0分，最高2.0分。</w:t>
            </w:r>
          </w:p>
          <w:p w14:paraId="46D10420">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4）其他可再生能源应用（地源热泵、风力发电、光储充一体化等）：每应用一类得0.5分，最高1.0分。</w:t>
            </w:r>
          </w:p>
        </w:tc>
      </w:tr>
      <w:tr w14:paraId="0A32185D">
        <w:tblPrEx>
          <w:tblCellMar>
            <w:top w:w="0" w:type="dxa"/>
            <w:left w:w="108" w:type="dxa"/>
            <w:bottom w:w="0" w:type="dxa"/>
            <w:right w:w="108" w:type="dxa"/>
          </w:tblCellMar>
        </w:tblPrEx>
        <w:trPr>
          <w:trHeight w:val="0" w:hRule="atLeast"/>
          <w:jc w:val="center"/>
        </w:trPr>
        <w:tc>
          <w:tcPr>
            <w:tcW w:w="154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130FE87">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碳核算与碳减排</w:t>
            </w:r>
          </w:p>
        </w:tc>
        <w:tc>
          <w:tcPr>
            <w:tcW w:w="1078"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37A3BE89">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碳核算与碳减排</w:t>
            </w:r>
          </w:p>
        </w:tc>
        <w:tc>
          <w:tcPr>
            <w:tcW w:w="666"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ADD0F03">
            <w:pPr>
              <w:keepNext/>
              <w:widowControl w:val="0"/>
              <w:snapToGrid w:val="0"/>
              <w:spacing w:before="36" w:after="36"/>
              <w:ind w:left="0" w:leftChars="0" w:right="0" w:rightChars="0" w:firstLine="0" w:firstLineChars="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lang w:val="en-US" w:eastAsia="zh-CN" w:bidi="ar-SA"/>
              </w:rPr>
              <w:t>4.0</w:t>
            </w:r>
          </w:p>
        </w:tc>
        <w:tc>
          <w:tcPr>
            <w:tcW w:w="5230" w:type="dxa"/>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0D9AEBD0">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1）建立运营期碳排放核算体系：每年开展全口径碳排放核算，形成正式报告，得1.5分；仅核算部分排放源得0.5分；未核算不得分。</w:t>
            </w:r>
          </w:p>
          <w:p w14:paraId="32EC1EFF">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2）制定运营期碳减排目标并完成：碳强度（吨CO₂e/万元营收或吨CO₂e/百万车公里）年度下降率≥3%得1.5分；1%～3%得0.5分；＜1%不得分。</w:t>
            </w:r>
          </w:p>
          <w:p w14:paraId="490FBE06">
            <w:pPr>
              <w:keepNext/>
              <w:widowControl w:val="0"/>
              <w:snapToGrid w:val="0"/>
              <w:spacing w:before="36" w:after="36"/>
              <w:ind w:left="0" w:leftChars="0" w:right="0" w:rightChars="0" w:firstLine="0" w:firstLineChars="0"/>
              <w:jc w:val="both"/>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3）实施额外碳减排措施（超出常规管理要求）：如林业碳汇、碳捕集、清洁能源替代等，每项得0.5分，最高1.0分。</w:t>
            </w:r>
          </w:p>
        </w:tc>
      </w:tr>
    </w:tbl>
    <w:p w14:paraId="64F18D74">
      <w:pPr>
        <w:widowControl/>
        <w:spacing w:before="109" w:line="360" w:lineRule="auto"/>
        <w:ind w:left="120"/>
        <w:jc w:val="both"/>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8.2.5</w:t>
      </w:r>
      <w:r>
        <w:rPr>
          <w:rFonts w:hint="eastAsia" w:ascii="宋体" w:hAnsi="宋体" w:eastAsia="宋体" w:cs="宋体"/>
          <w:b/>
          <w:bCs/>
          <w:kern w:val="0"/>
          <w:sz w:val="21"/>
          <w:szCs w:val="21"/>
          <w:lang w:val="en-US" w:eastAsia="zh-CN" w:bidi="ar-SA"/>
        </w:rPr>
        <w:t xml:space="preserve"> </w:t>
      </w:r>
      <w:r>
        <w:rPr>
          <w:rFonts w:hint="eastAsia" w:ascii="宋体" w:hAnsi="宋体" w:eastAsia="宋体" w:cs="宋体"/>
          <w:kern w:val="0"/>
          <w:sz w:val="21"/>
          <w:szCs w:val="21"/>
          <w:lang w:val="en-US" w:eastAsia="zh-CN" w:bidi="ar-SA"/>
        </w:rPr>
        <w:t>品质建设指标满分为14分，具体指标计分见表</w:t>
      </w:r>
      <w:r>
        <w:rPr>
          <w:rFonts w:hint="eastAsia" w:ascii="宋体" w:hAnsi="宋体" w:cs="宋体"/>
          <w:kern w:val="0"/>
          <w:sz w:val="21"/>
          <w:szCs w:val="21"/>
          <w:lang w:val="en-US" w:eastAsia="zh-CN" w:bidi="ar-SA"/>
        </w:rPr>
        <w:t>17</w:t>
      </w:r>
      <w:r>
        <w:rPr>
          <w:rFonts w:hint="eastAsia" w:ascii="宋体" w:hAnsi="宋体" w:eastAsia="宋体" w:cs="宋体"/>
          <w:kern w:val="0"/>
          <w:sz w:val="21"/>
          <w:szCs w:val="21"/>
          <w:lang w:val="en-US" w:eastAsia="zh-CN" w:bidi="ar-SA"/>
        </w:rPr>
        <w:t>。</w:t>
      </w:r>
    </w:p>
    <w:p w14:paraId="444272E6">
      <w:pPr>
        <w:keepNext/>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表17 品质建设指标计分</w:t>
      </w:r>
    </w:p>
    <w:tbl>
      <w:tblPr>
        <w:tblStyle w:val="78"/>
        <w:tblW w:w="8522" w:type="dxa"/>
        <w:jc w:val="center"/>
        <w:tblLayout w:type="autofit"/>
        <w:tblCellMar>
          <w:top w:w="0" w:type="dxa"/>
          <w:left w:w="108" w:type="dxa"/>
          <w:bottom w:w="0" w:type="dxa"/>
          <w:right w:w="108" w:type="dxa"/>
        </w:tblCellMar>
      </w:tblPr>
      <w:tblGrid>
        <w:gridCol w:w="928"/>
        <w:gridCol w:w="1293"/>
        <w:gridCol w:w="486"/>
        <w:gridCol w:w="5815"/>
      </w:tblGrid>
      <w:tr w14:paraId="67FDDA78">
        <w:tblPrEx>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4EEF04CC">
            <w:pPr>
              <w:keepNext/>
              <w:widowControl w:val="0"/>
              <w:snapToGrid w:val="0"/>
              <w:spacing w:before="36" w:after="36"/>
              <w:ind w:left="0" w:leftChars="0" w:right="0" w:rightChars="0" w:firstLine="0" w:firstLineChars="0"/>
              <w:jc w:val="center"/>
              <w:rPr>
                <w:rFonts w:hint="eastAsia" w:ascii="宋体" w:hAnsi="宋体" w:eastAsia="宋体" w:cs="Times New Roman"/>
                <w:b/>
                <w:kern w:val="0"/>
                <w:sz w:val="18"/>
                <w:szCs w:val="18"/>
                <w:lang w:val="en-US" w:eastAsia="zh-CN" w:bidi="ar-SA"/>
              </w:rPr>
            </w:pPr>
            <w:r>
              <w:rPr>
                <w:rFonts w:hint="eastAsia" w:ascii="宋体" w:hAnsi="宋体" w:cs="Times New Roman"/>
                <w:b/>
                <w:kern w:val="0"/>
                <w:sz w:val="18"/>
                <w:szCs w:val="18"/>
                <w:lang w:val="en-US" w:eastAsia="zh-CN" w:bidi="ar-SA"/>
              </w:rPr>
              <w:t>一</w:t>
            </w:r>
            <w:r>
              <w:rPr>
                <w:rFonts w:hint="eastAsia" w:ascii="宋体" w:hAnsi="宋体" w:eastAsia="宋体" w:cs="Times New Roman"/>
                <w:b/>
                <w:kern w:val="0"/>
                <w:sz w:val="18"/>
                <w:szCs w:val="18"/>
                <w:lang w:val="en-US" w:eastAsia="zh-CN" w:bidi="ar-SA"/>
              </w:rPr>
              <w:t>级指标</w:t>
            </w:r>
          </w:p>
        </w:tc>
        <w:tc>
          <w:tcPr>
            <w:tcW w:w="1333" w:type="dxa"/>
            <w:tcBorders>
              <w:top w:val="single" w:color="auto" w:sz="4" w:space="0"/>
              <w:left w:val="single" w:color="auto" w:sz="4" w:space="0"/>
              <w:bottom w:val="single" w:color="auto" w:sz="4" w:space="0"/>
              <w:right w:val="single" w:color="auto" w:sz="4" w:space="0"/>
            </w:tcBorders>
            <w:vAlign w:val="center"/>
          </w:tcPr>
          <w:p w14:paraId="279582DD">
            <w:pPr>
              <w:keepNext/>
              <w:widowControl w:val="0"/>
              <w:snapToGrid w:val="0"/>
              <w:spacing w:before="36" w:after="36"/>
              <w:ind w:left="0" w:leftChars="0" w:right="0" w:rightChars="0" w:firstLine="0" w:firstLineChars="0"/>
              <w:jc w:val="center"/>
              <w:rPr>
                <w:rFonts w:hint="eastAsia" w:ascii="宋体" w:hAnsi="宋体" w:eastAsia="宋体" w:cs="Times New Roman"/>
                <w:b/>
                <w:kern w:val="0"/>
                <w:sz w:val="18"/>
                <w:szCs w:val="18"/>
                <w:lang w:val="en-US" w:eastAsia="zh-CN" w:bidi="ar-SA"/>
              </w:rPr>
            </w:pPr>
            <w:r>
              <w:rPr>
                <w:rFonts w:hint="eastAsia" w:ascii="宋体" w:hAnsi="宋体" w:eastAsia="宋体" w:cs="Times New Roman"/>
                <w:b/>
                <w:kern w:val="0"/>
                <w:sz w:val="18"/>
                <w:szCs w:val="18"/>
                <w:lang w:val="en-US" w:eastAsia="zh-CN" w:bidi="ar-SA"/>
              </w:rPr>
              <w:t>二级指标</w:t>
            </w:r>
          </w:p>
        </w:tc>
        <w:tc>
          <w:tcPr>
            <w:tcW w:w="0" w:type="auto"/>
            <w:tcBorders>
              <w:top w:val="single" w:color="auto" w:sz="4" w:space="0"/>
              <w:left w:val="single" w:color="auto" w:sz="4" w:space="0"/>
              <w:bottom w:val="single" w:color="auto" w:sz="4" w:space="0"/>
              <w:right w:val="single" w:color="auto" w:sz="4" w:space="0"/>
            </w:tcBorders>
            <w:vAlign w:val="center"/>
          </w:tcPr>
          <w:p w14:paraId="26E8D1EC">
            <w:pPr>
              <w:keepNext/>
              <w:widowControl w:val="0"/>
              <w:snapToGrid w:val="0"/>
              <w:spacing w:before="36" w:after="36"/>
              <w:ind w:left="0" w:leftChars="0" w:right="0" w:rightChars="0" w:firstLine="0" w:firstLineChars="0"/>
              <w:jc w:val="center"/>
              <w:rPr>
                <w:rFonts w:hint="eastAsia" w:ascii="宋体" w:hAnsi="宋体" w:eastAsia="宋体" w:cs="Times New Roman"/>
                <w:b/>
                <w:kern w:val="0"/>
                <w:sz w:val="18"/>
                <w:szCs w:val="18"/>
                <w:lang w:val="en-US" w:eastAsia="zh-CN" w:bidi="ar-SA"/>
              </w:rPr>
            </w:pPr>
            <w:r>
              <w:rPr>
                <w:rFonts w:hint="eastAsia" w:ascii="宋体" w:hAnsi="宋体" w:eastAsia="宋体" w:cs="Times New Roman"/>
                <w:b/>
                <w:kern w:val="0"/>
                <w:sz w:val="18"/>
                <w:szCs w:val="18"/>
                <w:lang w:val="en-US" w:eastAsia="zh-CN" w:bidi="ar-SA"/>
              </w:rPr>
              <w:t>满分</w:t>
            </w:r>
          </w:p>
        </w:tc>
        <w:tc>
          <w:tcPr>
            <w:tcW w:w="6015" w:type="dxa"/>
            <w:tcBorders>
              <w:top w:val="single" w:color="auto" w:sz="4" w:space="0"/>
              <w:left w:val="single" w:color="auto" w:sz="4" w:space="0"/>
              <w:bottom w:val="single" w:color="auto" w:sz="4" w:space="0"/>
              <w:right w:val="single" w:color="auto" w:sz="4" w:space="0"/>
            </w:tcBorders>
            <w:vAlign w:val="center"/>
          </w:tcPr>
          <w:p w14:paraId="624B5A2C">
            <w:pPr>
              <w:keepNext/>
              <w:widowControl w:val="0"/>
              <w:snapToGrid w:val="0"/>
              <w:spacing w:before="36" w:after="36"/>
              <w:ind w:left="0" w:leftChars="0" w:right="0" w:rightChars="0" w:firstLine="0" w:firstLineChars="0"/>
              <w:jc w:val="center"/>
              <w:rPr>
                <w:rFonts w:hint="eastAsia" w:ascii="宋体" w:hAnsi="宋体" w:eastAsia="宋体" w:cs="Times New Roman"/>
                <w:b/>
                <w:kern w:val="0"/>
                <w:sz w:val="18"/>
                <w:szCs w:val="18"/>
                <w:lang w:val="en-US" w:eastAsia="zh-CN" w:bidi="ar-SA"/>
              </w:rPr>
            </w:pPr>
            <w:r>
              <w:rPr>
                <w:rFonts w:hint="eastAsia" w:ascii="宋体" w:hAnsi="宋体" w:eastAsia="宋体" w:cs="Times New Roman"/>
                <w:b/>
                <w:kern w:val="0"/>
                <w:sz w:val="18"/>
                <w:szCs w:val="18"/>
                <w:lang w:val="en-US" w:eastAsia="zh-CN" w:bidi="ar-SA"/>
              </w:rPr>
              <w:t>计分方法</w:t>
            </w:r>
          </w:p>
        </w:tc>
      </w:tr>
      <w:tr w14:paraId="7EE354C7">
        <w:tblPrEx>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right w:val="single" w:color="auto" w:sz="4" w:space="0"/>
            </w:tcBorders>
            <w:vAlign w:val="center"/>
          </w:tcPr>
          <w:p w14:paraId="546AD4E1">
            <w:pPr>
              <w:keepNext/>
              <w:widowControl w:val="0"/>
              <w:snapToGrid w:val="0"/>
              <w:spacing w:before="36" w:after="36"/>
              <w:ind w:left="0" w:leftChars="0" w:right="0" w:rightChars="0" w:firstLine="0" w:firstLineChars="0"/>
              <w:jc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耐久性与高品质</w:t>
            </w:r>
            <w:r>
              <w:rPr>
                <w:rFonts w:hint="eastAsia" w:ascii="宋体" w:hAnsi="宋体" w:cs="Times New Roman"/>
                <w:kern w:val="0"/>
                <w:sz w:val="18"/>
                <w:szCs w:val="18"/>
                <w:lang w:val="en-US" w:eastAsia="zh-CN" w:bidi="ar-SA"/>
              </w:rPr>
              <w:t>建设</w:t>
            </w:r>
          </w:p>
        </w:tc>
        <w:tc>
          <w:tcPr>
            <w:tcW w:w="1333" w:type="dxa"/>
            <w:tcBorders>
              <w:top w:val="single" w:color="auto" w:sz="4" w:space="0"/>
              <w:left w:val="single" w:color="auto" w:sz="4" w:space="0"/>
              <w:bottom w:val="single" w:color="auto" w:sz="4" w:space="0"/>
              <w:right w:val="single" w:color="auto" w:sz="4" w:space="0"/>
            </w:tcBorders>
            <w:vAlign w:val="center"/>
          </w:tcPr>
          <w:p w14:paraId="6D1DFC7F">
            <w:pPr>
              <w:keepNext/>
              <w:widowControl w:val="0"/>
              <w:snapToGrid w:val="0"/>
              <w:spacing w:before="36" w:after="36"/>
              <w:ind w:left="0" w:leftChars="0" w:right="0" w:rightChars="0" w:firstLine="0" w:firstLineChars="0"/>
              <w:jc w:val="left"/>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耐久性</w:t>
            </w:r>
            <w:r>
              <w:rPr>
                <w:rFonts w:hint="eastAsia" w:ascii="宋体" w:hAnsi="宋体" w:cs="Times New Roman"/>
                <w:kern w:val="0"/>
                <w:sz w:val="18"/>
                <w:szCs w:val="18"/>
                <w:lang w:val="en-US" w:eastAsia="zh-CN" w:bidi="ar-SA"/>
              </w:rPr>
              <w:t>建设</w:t>
            </w:r>
          </w:p>
        </w:tc>
        <w:tc>
          <w:tcPr>
            <w:tcW w:w="0" w:type="auto"/>
            <w:tcBorders>
              <w:top w:val="single" w:color="auto" w:sz="4" w:space="0"/>
              <w:left w:val="single" w:color="auto" w:sz="4" w:space="0"/>
              <w:right w:val="single" w:color="auto" w:sz="4" w:space="0"/>
            </w:tcBorders>
            <w:vAlign w:val="center"/>
          </w:tcPr>
          <w:p w14:paraId="65F56D48">
            <w:pPr>
              <w:keepNext/>
              <w:widowControl w:val="0"/>
              <w:snapToGrid w:val="0"/>
              <w:spacing w:before="36" w:after="36"/>
              <w:ind w:left="0" w:leftChars="0" w:right="0" w:rightChars="0" w:firstLine="0" w:firstLineChars="0"/>
              <w:jc w:val="left"/>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4.0</w:t>
            </w:r>
          </w:p>
        </w:tc>
        <w:tc>
          <w:tcPr>
            <w:tcW w:w="6015" w:type="dxa"/>
            <w:tcBorders>
              <w:top w:val="single" w:color="auto" w:sz="4" w:space="0"/>
              <w:left w:val="single" w:color="auto" w:sz="4" w:space="0"/>
              <w:right w:val="single" w:color="auto" w:sz="4" w:space="0"/>
            </w:tcBorders>
            <w:vAlign w:val="center"/>
          </w:tcPr>
          <w:p w14:paraId="4029B1C3">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1）采用耐久性路面结构，长寿命沥青路面设计使用年限大于50年，得2.0分。</w:t>
            </w:r>
          </w:p>
          <w:p w14:paraId="6EB12CF9">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2）采用高性能混凝土、高强度钢筋等高品质材料，每采用一类得0.5分，最高1.0分。</w:t>
            </w:r>
          </w:p>
          <w:p w14:paraId="6765BA78">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3）应用钢结构的桥梁数量占比：＞30%，得1.0分；20%～30%（含），得0.5分；＜20%，得0分。</w:t>
            </w:r>
          </w:p>
        </w:tc>
      </w:tr>
      <w:tr w14:paraId="6DEBD288">
        <w:tblPrEx>
          <w:tblCellMar>
            <w:top w:w="0" w:type="dxa"/>
            <w:left w:w="108" w:type="dxa"/>
            <w:bottom w:w="0" w:type="dxa"/>
            <w:right w:w="108" w:type="dxa"/>
          </w:tblCellMar>
        </w:tblPrEx>
        <w:trPr>
          <w:trHeight w:val="0" w:hRule="atLeast"/>
          <w:jc w:val="center"/>
        </w:trPr>
        <w:tc>
          <w:tcPr>
            <w:tcW w:w="0" w:type="auto"/>
            <w:vMerge w:val="continue"/>
            <w:tcBorders>
              <w:left w:val="single" w:color="auto" w:sz="4" w:space="0"/>
              <w:bottom w:val="single" w:color="auto" w:sz="4" w:space="0"/>
              <w:right w:val="single" w:color="auto" w:sz="4" w:space="0"/>
            </w:tcBorders>
            <w:vAlign w:val="center"/>
          </w:tcPr>
          <w:p w14:paraId="22200EE1">
            <w:pPr>
              <w:keepNext/>
              <w:widowControl w:val="0"/>
              <w:snapToGrid w:val="0"/>
              <w:spacing w:before="36" w:after="36"/>
              <w:ind w:left="0" w:leftChars="0" w:right="0" w:rightChars="0" w:firstLine="0" w:firstLineChars="0"/>
              <w:jc w:val="center"/>
              <w:rPr>
                <w:rFonts w:ascii="宋体" w:hAnsi="宋体" w:eastAsia="宋体" w:cs="Times New Roman"/>
                <w:kern w:val="0"/>
                <w:sz w:val="18"/>
                <w:szCs w:val="21"/>
                <w:lang w:val="en-US" w:eastAsia="en-US" w:bidi="ar-SA"/>
              </w:rPr>
            </w:pPr>
          </w:p>
        </w:tc>
        <w:tc>
          <w:tcPr>
            <w:tcW w:w="1333" w:type="dxa"/>
            <w:tcBorders>
              <w:top w:val="single" w:color="auto" w:sz="4" w:space="0"/>
              <w:left w:val="single" w:color="auto" w:sz="4" w:space="0"/>
              <w:bottom w:val="single" w:color="auto" w:sz="4" w:space="0"/>
              <w:right w:val="single" w:color="auto" w:sz="4" w:space="0"/>
            </w:tcBorders>
            <w:vAlign w:val="center"/>
          </w:tcPr>
          <w:p w14:paraId="5479CDD3">
            <w:pPr>
              <w:keepNext/>
              <w:widowControl w:val="0"/>
              <w:snapToGrid w:val="0"/>
              <w:spacing w:before="36" w:after="36"/>
              <w:ind w:left="0" w:leftChars="0" w:right="0" w:rightChars="0" w:firstLine="0" w:firstLineChars="0"/>
              <w:jc w:val="left"/>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高品质</w:t>
            </w:r>
            <w:r>
              <w:rPr>
                <w:rFonts w:hint="eastAsia" w:ascii="宋体" w:hAnsi="宋体" w:cs="Times New Roman"/>
                <w:kern w:val="0"/>
                <w:sz w:val="18"/>
                <w:szCs w:val="18"/>
                <w:lang w:val="en-US" w:eastAsia="zh-CN" w:bidi="ar-SA"/>
              </w:rPr>
              <w:t>建设</w:t>
            </w:r>
          </w:p>
        </w:tc>
        <w:tc>
          <w:tcPr>
            <w:tcW w:w="0" w:type="auto"/>
            <w:tcBorders>
              <w:left w:val="single" w:color="auto" w:sz="4" w:space="0"/>
              <w:bottom w:val="single" w:color="auto" w:sz="4" w:space="0"/>
              <w:right w:val="single" w:color="auto" w:sz="4" w:space="0"/>
            </w:tcBorders>
            <w:vAlign w:val="center"/>
          </w:tcPr>
          <w:p w14:paraId="6A8319FC">
            <w:pPr>
              <w:keepNext/>
              <w:widowControl w:val="0"/>
              <w:snapToGrid w:val="0"/>
              <w:spacing w:before="36" w:after="36"/>
              <w:ind w:left="0" w:leftChars="0" w:right="0" w:rightChars="0" w:firstLine="0" w:firstLineChars="0"/>
              <w:jc w:val="left"/>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4.0</w:t>
            </w:r>
          </w:p>
        </w:tc>
        <w:tc>
          <w:tcPr>
            <w:tcW w:w="6015" w:type="dxa"/>
            <w:tcBorders>
              <w:left w:val="single" w:color="auto" w:sz="4" w:space="0"/>
              <w:bottom w:val="single" w:color="auto" w:sz="4" w:space="0"/>
              <w:right w:val="single" w:color="auto" w:sz="4" w:space="0"/>
            </w:tcBorders>
            <w:vAlign w:val="center"/>
          </w:tcPr>
          <w:p w14:paraId="0377F332">
            <w:pPr>
              <w:keepNext/>
              <w:widowControl w:val="0"/>
              <w:numPr>
                <w:ilvl w:val="0"/>
                <w:numId w:val="0"/>
              </w:numPr>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1）应用高品质（高强度高耐久、可循环利用、绿色环保材料）材料的种类：＞30项，得</w:t>
            </w:r>
            <w:r>
              <w:rPr>
                <w:rFonts w:hint="eastAsia" w:ascii="宋体" w:hAnsi="宋体" w:cs="Times New Roman"/>
                <w:kern w:val="0"/>
                <w:sz w:val="18"/>
                <w:szCs w:val="18"/>
                <w:lang w:val="en-US" w:eastAsia="zh-CN" w:bidi="ar-SA"/>
              </w:rPr>
              <w:t>1.0</w:t>
            </w:r>
            <w:r>
              <w:rPr>
                <w:rFonts w:hint="eastAsia" w:ascii="宋体" w:hAnsi="宋体" w:eastAsia="宋体" w:cs="Times New Roman"/>
                <w:kern w:val="0"/>
                <w:sz w:val="18"/>
                <w:szCs w:val="18"/>
                <w:lang w:val="en-US" w:eastAsia="zh-CN" w:bidi="ar-SA"/>
              </w:rPr>
              <w:t>分；15～30项（含），得</w:t>
            </w:r>
            <w:r>
              <w:rPr>
                <w:rFonts w:hint="eastAsia" w:ascii="宋体" w:hAnsi="宋体" w:cs="Times New Roman"/>
                <w:kern w:val="0"/>
                <w:sz w:val="18"/>
                <w:szCs w:val="18"/>
                <w:lang w:val="en-US" w:eastAsia="zh-CN" w:bidi="ar-SA"/>
              </w:rPr>
              <w:t>0.5</w:t>
            </w:r>
            <w:r>
              <w:rPr>
                <w:rFonts w:hint="eastAsia" w:ascii="宋体" w:hAnsi="宋体" w:eastAsia="宋体" w:cs="Times New Roman"/>
                <w:kern w:val="0"/>
                <w:sz w:val="18"/>
                <w:szCs w:val="18"/>
                <w:lang w:val="en-US" w:eastAsia="zh-CN" w:bidi="ar-SA"/>
              </w:rPr>
              <w:t>分；</w:t>
            </w:r>
            <w:r>
              <w:rPr>
                <w:rFonts w:hint="eastAsia" w:ascii="宋体" w:hAnsi="宋体" w:cs="Times New Roman"/>
                <w:kern w:val="0"/>
                <w:sz w:val="18"/>
                <w:szCs w:val="18"/>
                <w:lang w:val="en-US" w:eastAsia="zh-CN" w:bidi="ar-SA"/>
              </w:rPr>
              <w:t>＜</w:t>
            </w:r>
            <w:r>
              <w:rPr>
                <w:rFonts w:hint="eastAsia" w:ascii="宋体" w:hAnsi="宋体" w:eastAsia="宋体" w:cs="Times New Roman"/>
                <w:kern w:val="0"/>
                <w:sz w:val="18"/>
                <w:szCs w:val="18"/>
                <w:lang w:val="en-US" w:eastAsia="zh-CN" w:bidi="ar-SA"/>
              </w:rPr>
              <w:t>15项（含），得</w:t>
            </w:r>
            <w:r>
              <w:rPr>
                <w:rFonts w:hint="eastAsia" w:ascii="宋体" w:hAnsi="宋体" w:cs="Times New Roman"/>
                <w:kern w:val="0"/>
                <w:sz w:val="18"/>
                <w:szCs w:val="18"/>
                <w:lang w:val="en-US" w:eastAsia="zh-CN" w:bidi="ar-SA"/>
              </w:rPr>
              <w:t>0.3</w:t>
            </w:r>
            <w:r>
              <w:rPr>
                <w:rFonts w:hint="eastAsia" w:ascii="宋体" w:hAnsi="宋体" w:eastAsia="宋体" w:cs="Times New Roman"/>
                <w:kern w:val="0"/>
                <w:sz w:val="18"/>
                <w:szCs w:val="18"/>
                <w:lang w:val="en-US" w:eastAsia="zh-CN" w:bidi="ar-SA"/>
              </w:rPr>
              <w:t>分。</w:t>
            </w:r>
          </w:p>
          <w:p w14:paraId="6D33E563">
            <w:pPr>
              <w:keepNext/>
              <w:widowControl w:val="0"/>
              <w:numPr>
                <w:ilvl w:val="0"/>
                <w:numId w:val="0"/>
              </w:numPr>
              <w:snapToGrid w:val="0"/>
              <w:spacing w:before="36" w:after="36"/>
              <w:ind w:right="0" w:rightChars="0"/>
              <w:jc w:val="both"/>
              <w:rPr>
                <w:rFonts w:hint="eastAsia" w:ascii="宋体" w:hAnsi="宋体" w:eastAsia="宋体" w:cs="Times New Roman"/>
                <w:kern w:val="0"/>
                <w:sz w:val="18"/>
                <w:szCs w:val="18"/>
                <w:lang w:val="en-US" w:eastAsia="zh-CN" w:bidi="ar-SA"/>
              </w:rPr>
            </w:pPr>
            <w:r>
              <w:rPr>
                <w:rFonts w:hint="eastAsia" w:ascii="宋体" w:hAnsi="宋体" w:cs="Times New Roman"/>
                <w:kern w:val="0"/>
                <w:sz w:val="18"/>
                <w:szCs w:val="18"/>
                <w:lang w:val="en-US" w:eastAsia="zh-CN" w:bidi="ar-SA"/>
              </w:rPr>
              <w:t>2）</w:t>
            </w:r>
            <w:r>
              <w:rPr>
                <w:rFonts w:hint="eastAsia" w:ascii="宋体" w:hAnsi="宋体" w:eastAsia="宋体" w:cs="Times New Roman"/>
                <w:kern w:val="0"/>
                <w:sz w:val="18"/>
                <w:szCs w:val="18"/>
                <w:lang w:val="en-US" w:eastAsia="zh-CN" w:bidi="ar-SA"/>
              </w:rPr>
              <w:t>推广应用提高行车舒适性的功能性沥青路面（如排水、胶粉等沥青路面）的，得</w:t>
            </w:r>
            <w:r>
              <w:rPr>
                <w:rFonts w:hint="eastAsia" w:ascii="宋体" w:hAnsi="宋体" w:cs="Times New Roman"/>
                <w:kern w:val="0"/>
                <w:sz w:val="18"/>
                <w:szCs w:val="18"/>
                <w:lang w:val="en-US" w:eastAsia="zh-CN" w:bidi="ar-SA"/>
              </w:rPr>
              <w:t>1.0</w:t>
            </w:r>
            <w:r>
              <w:rPr>
                <w:rFonts w:hint="eastAsia" w:ascii="宋体" w:hAnsi="宋体" w:eastAsia="宋体" w:cs="Times New Roman"/>
                <w:kern w:val="0"/>
                <w:sz w:val="18"/>
                <w:szCs w:val="18"/>
                <w:lang w:val="en-US" w:eastAsia="zh-CN" w:bidi="ar-SA"/>
              </w:rPr>
              <w:t>分。</w:t>
            </w:r>
          </w:p>
          <w:p w14:paraId="36FEED11">
            <w:pPr>
              <w:keepNext/>
              <w:widowControl w:val="0"/>
              <w:numPr>
                <w:ilvl w:val="0"/>
                <w:numId w:val="0"/>
              </w:numPr>
              <w:snapToGrid w:val="0"/>
              <w:spacing w:before="36" w:after="36"/>
              <w:ind w:right="0" w:rightChars="0"/>
              <w:jc w:val="both"/>
              <w:rPr>
                <w:rFonts w:hint="eastAsia" w:ascii="宋体" w:hAnsi="宋体" w:eastAsia="宋体" w:cs="Times New Roman"/>
                <w:kern w:val="0"/>
                <w:sz w:val="18"/>
                <w:szCs w:val="18"/>
                <w:lang w:val="en-US" w:eastAsia="zh-CN" w:bidi="ar-SA"/>
              </w:rPr>
            </w:pPr>
            <w:r>
              <w:rPr>
                <w:rFonts w:hint="eastAsia" w:ascii="宋体" w:hAnsi="宋体" w:cs="Times New Roman"/>
                <w:kern w:val="0"/>
                <w:sz w:val="18"/>
                <w:szCs w:val="18"/>
                <w:lang w:val="en-US" w:eastAsia="zh-CN" w:bidi="ar-SA"/>
              </w:rPr>
              <w:t>3）</w:t>
            </w:r>
            <w:r>
              <w:rPr>
                <w:rFonts w:hint="eastAsia" w:ascii="宋体" w:hAnsi="宋体" w:eastAsia="宋体" w:cs="Times New Roman"/>
                <w:kern w:val="0"/>
                <w:sz w:val="18"/>
                <w:szCs w:val="18"/>
                <w:lang w:val="en-US" w:eastAsia="zh-CN" w:bidi="ar-SA"/>
              </w:rPr>
              <w:t>桥梁上部结构采用标准化跨径、预制化设计，跨径不大于40m桥梁预制化率：≥90%，得1.0分；80%～90%（含），得0.2分；＜80%，得0分。</w:t>
            </w:r>
          </w:p>
          <w:p w14:paraId="17B9DB29">
            <w:pPr>
              <w:keepNext/>
              <w:widowControl w:val="0"/>
              <w:numPr>
                <w:ilvl w:val="0"/>
                <w:numId w:val="0"/>
              </w:numPr>
              <w:snapToGrid w:val="0"/>
              <w:spacing w:before="36" w:after="36"/>
              <w:ind w:right="0" w:rightChars="0"/>
              <w:jc w:val="both"/>
              <w:rPr>
                <w:rFonts w:hint="eastAsia" w:ascii="宋体" w:hAnsi="宋体" w:eastAsia="宋体" w:cs="Times New Roman"/>
                <w:kern w:val="0"/>
                <w:sz w:val="18"/>
                <w:szCs w:val="18"/>
                <w:lang w:val="en-US" w:eastAsia="zh-CN" w:bidi="ar-SA"/>
              </w:rPr>
            </w:pPr>
            <w:r>
              <w:rPr>
                <w:rFonts w:hint="eastAsia" w:ascii="宋体" w:hAnsi="宋体" w:cs="Times New Roman"/>
                <w:kern w:val="0"/>
                <w:sz w:val="18"/>
                <w:szCs w:val="18"/>
                <w:lang w:val="en-US" w:eastAsia="zh-CN" w:bidi="ar-SA"/>
              </w:rPr>
              <w:t>4）</w:t>
            </w:r>
            <w:r>
              <w:rPr>
                <w:rFonts w:hint="eastAsia" w:ascii="宋体" w:hAnsi="宋体" w:eastAsia="宋体" w:cs="Times New Roman"/>
                <w:kern w:val="0"/>
                <w:sz w:val="18"/>
                <w:szCs w:val="18"/>
                <w:lang w:val="en-US" w:eastAsia="zh-CN" w:bidi="ar-SA"/>
              </w:rPr>
              <w:t>获得以下称号或冠名，每项得0.25分，累计最高1分：</w:t>
            </w:r>
          </w:p>
          <w:p w14:paraId="37EB42DA">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--省级“平安工地”称号；</w:t>
            </w:r>
          </w:p>
          <w:p w14:paraId="104D4EFF">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--省级“平安百年品质工程”示范项目；</w:t>
            </w:r>
          </w:p>
          <w:p w14:paraId="4E6BB18B">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--部级“平安百年品质工程”示范项目；</w:t>
            </w:r>
          </w:p>
          <w:p w14:paraId="68A292B1">
            <w:pPr>
              <w:keepNext/>
              <w:keepLines w:val="0"/>
              <w:pageBreakBefore w:val="0"/>
              <w:widowControl w:val="0"/>
              <w:numPr>
                <w:ilvl w:val="0"/>
                <w:numId w:val="0"/>
              </w:numPr>
              <w:kinsoku/>
              <w:wordWrap/>
              <w:overflowPunct/>
              <w:topLinePunct w:val="0"/>
              <w:autoSpaceDE/>
              <w:autoSpaceDN/>
              <w:bidi w:val="0"/>
              <w:adjustRightInd/>
              <w:snapToGrid w:val="0"/>
              <w:spacing w:before="36" w:after="36"/>
              <w:ind w:left="120" w:leftChars="0" w:right="0" w:rightChars="0" w:firstLine="360" w:firstLineChars="200"/>
              <w:jc w:val="both"/>
              <w:textAlignment w:val="auto"/>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--“平安工程”项目冠名。</w:t>
            </w:r>
          </w:p>
        </w:tc>
      </w:tr>
      <w:tr w14:paraId="091F937B">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right w:val="single" w:color="auto" w:sz="4" w:space="0"/>
            </w:tcBorders>
            <w:vAlign w:val="center"/>
          </w:tcPr>
          <w:p w14:paraId="251C8508">
            <w:pPr>
              <w:keepNext/>
              <w:widowControl w:val="0"/>
              <w:snapToGrid w:val="0"/>
              <w:spacing w:before="36" w:after="36"/>
              <w:ind w:left="0" w:leftChars="0" w:right="0" w:rightChars="0" w:firstLine="0" w:firstLineChars="0"/>
              <w:jc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标准化</w:t>
            </w:r>
            <w:r>
              <w:rPr>
                <w:rFonts w:hint="eastAsia" w:ascii="宋体" w:hAnsi="宋体" w:cs="Times New Roman"/>
                <w:kern w:val="0"/>
                <w:sz w:val="18"/>
                <w:szCs w:val="18"/>
                <w:lang w:val="en-US" w:eastAsia="zh-CN" w:bidi="ar-SA"/>
              </w:rPr>
              <w:t>建设</w:t>
            </w:r>
          </w:p>
        </w:tc>
        <w:tc>
          <w:tcPr>
            <w:tcW w:w="1333" w:type="dxa"/>
            <w:tcBorders>
              <w:top w:val="single" w:color="auto" w:sz="4" w:space="0"/>
              <w:left w:val="single" w:color="auto" w:sz="4" w:space="0"/>
              <w:bottom w:val="single" w:color="auto" w:sz="4" w:space="0"/>
              <w:right w:val="single" w:color="auto" w:sz="4" w:space="0"/>
            </w:tcBorders>
            <w:vAlign w:val="center"/>
          </w:tcPr>
          <w:p w14:paraId="44FAF0A7">
            <w:pPr>
              <w:keepNext/>
              <w:widowControl w:val="0"/>
              <w:snapToGrid w:val="0"/>
              <w:spacing w:before="36" w:after="36"/>
              <w:ind w:left="0" w:leftChars="0" w:right="0" w:rightChars="0" w:firstLine="0" w:firstLineChars="0"/>
              <w:jc w:val="center"/>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标准化</w:t>
            </w:r>
            <w:r>
              <w:rPr>
                <w:rFonts w:hint="eastAsia" w:ascii="宋体" w:hAnsi="宋体" w:cs="Times New Roman"/>
                <w:kern w:val="0"/>
                <w:sz w:val="18"/>
                <w:szCs w:val="18"/>
                <w:lang w:val="en-US" w:eastAsia="zh-CN" w:bidi="ar-SA"/>
              </w:rPr>
              <w:t>建设</w:t>
            </w:r>
          </w:p>
        </w:tc>
        <w:tc>
          <w:tcPr>
            <w:tcW w:w="0" w:type="auto"/>
            <w:tcBorders>
              <w:top w:val="single" w:color="auto" w:sz="4" w:space="0"/>
              <w:left w:val="single" w:color="auto" w:sz="4" w:space="0"/>
              <w:right w:val="single" w:color="auto" w:sz="4" w:space="0"/>
            </w:tcBorders>
            <w:vAlign w:val="center"/>
          </w:tcPr>
          <w:p w14:paraId="01CDAC16">
            <w:pPr>
              <w:keepNext/>
              <w:widowControl w:val="0"/>
              <w:snapToGrid w:val="0"/>
              <w:spacing w:before="36" w:after="36"/>
              <w:ind w:left="0" w:leftChars="0" w:right="0" w:rightChars="0" w:firstLine="0" w:firstLineChars="0"/>
              <w:jc w:val="left"/>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4.0</w:t>
            </w:r>
          </w:p>
        </w:tc>
        <w:tc>
          <w:tcPr>
            <w:tcW w:w="6015" w:type="dxa"/>
            <w:tcBorders>
              <w:top w:val="single" w:color="auto" w:sz="4" w:space="0"/>
              <w:left w:val="single" w:color="auto" w:sz="4" w:space="0"/>
              <w:right w:val="single" w:color="auto" w:sz="4" w:space="0"/>
            </w:tcBorders>
            <w:vAlign w:val="center"/>
          </w:tcPr>
          <w:p w14:paraId="4004EEF2">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1）结构设计标准化率：＞50%，得0.5分；20%～50%（含），得0.3分；10%～20%（含），得0.1分；＜10%，得0分。</w:t>
            </w:r>
          </w:p>
          <w:p w14:paraId="15A84B85">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2）预制构件标准化生产率：＞80%，得0.5分；50%～80%（含），得0.2分；20%～50%（含），得0.1分；＜20%，得0分。</w:t>
            </w:r>
          </w:p>
          <w:p w14:paraId="6CA8893C">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3）部品部件在集中预制中心生产的数量占比：＞30%，得0.5分；20%～30%（含），得</w:t>
            </w:r>
            <w:r>
              <w:rPr>
                <w:rFonts w:hint="eastAsia" w:ascii="宋体" w:hAnsi="宋体" w:cs="Times New Roman"/>
                <w:kern w:val="0"/>
                <w:sz w:val="18"/>
                <w:szCs w:val="18"/>
                <w:lang w:val="en-US" w:eastAsia="zh-CN" w:bidi="ar-SA"/>
              </w:rPr>
              <w:t>1.0</w:t>
            </w:r>
            <w:r>
              <w:rPr>
                <w:rFonts w:hint="eastAsia" w:ascii="宋体" w:hAnsi="宋体" w:eastAsia="宋体" w:cs="Times New Roman"/>
                <w:kern w:val="0"/>
                <w:sz w:val="18"/>
                <w:szCs w:val="18"/>
                <w:lang w:val="en-US" w:eastAsia="zh-CN" w:bidi="ar-SA"/>
              </w:rPr>
              <w:t>分；10%～20%（含），得0.1分；＜10%，得0分。</w:t>
            </w:r>
          </w:p>
          <w:p w14:paraId="69085F17">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4）防护和排水结构采用集中预制、装配化设计：全面采用得</w:t>
            </w:r>
            <w:r>
              <w:rPr>
                <w:rFonts w:hint="eastAsia" w:ascii="宋体" w:hAnsi="宋体" w:cs="Times New Roman"/>
                <w:kern w:val="0"/>
                <w:sz w:val="18"/>
                <w:szCs w:val="18"/>
                <w:lang w:val="en-US" w:eastAsia="zh-CN" w:bidi="ar-SA"/>
              </w:rPr>
              <w:t>1.0</w:t>
            </w:r>
            <w:r>
              <w:rPr>
                <w:rFonts w:hint="eastAsia" w:ascii="宋体" w:hAnsi="宋体" w:eastAsia="宋体" w:cs="Times New Roman"/>
                <w:kern w:val="0"/>
                <w:sz w:val="18"/>
                <w:szCs w:val="18"/>
                <w:lang w:val="en-US" w:eastAsia="zh-CN" w:bidi="ar-SA"/>
              </w:rPr>
              <w:t>分，部分采用得0.5分，未采用0分。</w:t>
            </w:r>
          </w:p>
          <w:p w14:paraId="25F99147">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5）形成设计标准化创新成果（制修订设计标准或图集），每项得0.5分，最高</w:t>
            </w:r>
            <w:r>
              <w:rPr>
                <w:rFonts w:hint="eastAsia" w:ascii="宋体" w:hAnsi="宋体" w:cs="Times New Roman"/>
                <w:kern w:val="0"/>
                <w:sz w:val="18"/>
                <w:szCs w:val="18"/>
                <w:lang w:val="en-US" w:eastAsia="zh-CN" w:bidi="ar-SA"/>
              </w:rPr>
              <w:t>1.0</w:t>
            </w:r>
            <w:r>
              <w:rPr>
                <w:rFonts w:hint="eastAsia" w:ascii="宋体" w:hAnsi="宋体" w:eastAsia="宋体" w:cs="Times New Roman"/>
                <w:kern w:val="0"/>
                <w:sz w:val="18"/>
                <w:szCs w:val="18"/>
                <w:lang w:val="en-US" w:eastAsia="zh-CN" w:bidi="ar-SA"/>
              </w:rPr>
              <w:t>分。</w:t>
            </w:r>
          </w:p>
        </w:tc>
      </w:tr>
      <w:tr w14:paraId="09E36584">
        <w:tblPrEx>
          <w:tblCellMar>
            <w:top w:w="0" w:type="dxa"/>
            <w:left w:w="108" w:type="dxa"/>
            <w:bottom w:w="0" w:type="dxa"/>
            <w:right w:w="108" w:type="dxa"/>
          </w:tblCellMar>
        </w:tblPrEx>
        <w:trPr>
          <w:trHeight w:val="0" w:hRule="atLeast"/>
          <w:jc w:val="center"/>
        </w:trPr>
        <w:tc>
          <w:tcPr>
            <w:tcW w:w="952" w:type="dxa"/>
            <w:tcBorders>
              <w:top w:val="single" w:color="auto" w:sz="4" w:space="0"/>
              <w:left w:val="single" w:color="auto" w:sz="4" w:space="0"/>
              <w:bottom w:val="single" w:color="auto" w:sz="4" w:space="0"/>
              <w:right w:val="single" w:color="auto" w:sz="4" w:space="0"/>
            </w:tcBorders>
            <w:vAlign w:val="center"/>
          </w:tcPr>
          <w:p w14:paraId="4FDCD842">
            <w:pPr>
              <w:keepNext/>
              <w:widowControl w:val="0"/>
              <w:snapToGrid w:val="0"/>
              <w:spacing w:before="36" w:after="36"/>
              <w:ind w:left="0" w:leftChars="0" w:right="0" w:rightChars="0" w:firstLine="0" w:firstLineChars="0"/>
              <w:jc w:val="center"/>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智慧化</w:t>
            </w:r>
            <w:r>
              <w:rPr>
                <w:rFonts w:hint="eastAsia" w:ascii="宋体" w:hAnsi="宋体" w:cs="Times New Roman"/>
                <w:kern w:val="0"/>
                <w:sz w:val="18"/>
                <w:szCs w:val="18"/>
                <w:lang w:val="en-US" w:eastAsia="zh-CN" w:bidi="ar-SA"/>
              </w:rPr>
              <w:t>建设</w:t>
            </w:r>
          </w:p>
        </w:tc>
        <w:tc>
          <w:tcPr>
            <w:tcW w:w="1333" w:type="dxa"/>
            <w:tcBorders>
              <w:top w:val="single" w:color="auto" w:sz="4" w:space="0"/>
              <w:left w:val="single" w:color="auto" w:sz="4" w:space="0"/>
              <w:bottom w:val="single" w:color="auto" w:sz="4" w:space="0"/>
              <w:right w:val="single" w:color="auto" w:sz="4" w:space="0"/>
            </w:tcBorders>
            <w:vAlign w:val="center"/>
          </w:tcPr>
          <w:p w14:paraId="5CE644F4">
            <w:pPr>
              <w:keepNext/>
              <w:widowControl w:val="0"/>
              <w:snapToGrid w:val="0"/>
              <w:spacing w:before="36" w:after="36"/>
              <w:ind w:left="0" w:leftChars="0" w:right="0" w:rightChars="0" w:firstLine="0" w:firstLineChars="0"/>
              <w:jc w:val="center"/>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智慧化</w:t>
            </w:r>
            <w:r>
              <w:rPr>
                <w:rFonts w:hint="eastAsia" w:ascii="宋体" w:hAnsi="宋体" w:cs="Times New Roman"/>
                <w:kern w:val="0"/>
                <w:sz w:val="18"/>
                <w:szCs w:val="18"/>
                <w:lang w:val="en-US" w:eastAsia="zh-CN" w:bidi="ar-SA"/>
              </w:rPr>
              <w:t>建设</w:t>
            </w:r>
          </w:p>
        </w:tc>
        <w:tc>
          <w:tcPr>
            <w:tcW w:w="222" w:type="dxa"/>
            <w:tcBorders>
              <w:top w:val="single" w:color="auto" w:sz="4" w:space="0"/>
              <w:left w:val="single" w:color="auto" w:sz="4" w:space="0"/>
              <w:bottom w:val="single" w:color="auto" w:sz="4" w:space="0"/>
              <w:right w:val="single" w:color="auto" w:sz="4" w:space="0"/>
            </w:tcBorders>
            <w:vAlign w:val="center"/>
          </w:tcPr>
          <w:p w14:paraId="09E74B96">
            <w:pPr>
              <w:keepNext/>
              <w:widowControl w:val="0"/>
              <w:snapToGrid w:val="0"/>
              <w:spacing w:before="36" w:after="36"/>
              <w:ind w:left="0" w:leftChars="0" w:right="0" w:rightChars="0" w:firstLine="0" w:firstLineChars="0"/>
              <w:jc w:val="left"/>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2.0</w:t>
            </w:r>
          </w:p>
        </w:tc>
        <w:tc>
          <w:tcPr>
            <w:tcW w:w="6015" w:type="dxa"/>
            <w:tcBorders>
              <w:top w:val="single" w:color="auto" w:sz="4" w:space="0"/>
              <w:left w:val="single" w:color="auto" w:sz="4" w:space="0"/>
              <w:bottom w:val="single" w:color="auto" w:sz="4" w:space="0"/>
              <w:right w:val="single" w:color="auto" w:sz="4" w:space="0"/>
            </w:tcBorders>
            <w:vAlign w:val="center"/>
          </w:tcPr>
          <w:p w14:paraId="03AA7B34">
            <w:pPr>
              <w:keepNext/>
              <w:widowControl w:val="0"/>
              <w:snapToGrid w:val="0"/>
              <w:spacing w:before="36" w:after="36"/>
              <w:ind w:left="0" w:leftChars="0" w:right="0" w:rightChars="0" w:firstLine="0" w:firstLineChars="0"/>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1）运营期BIM技术应用：建成公路资产BIM模型，并用于养护管理、应急指挥等场景，得1.0分；仅建模型未应用得0.5分；未应用不得分。</w:t>
            </w:r>
          </w:p>
          <w:p w14:paraId="3B40D594">
            <w:pPr>
              <w:keepNext/>
              <w:widowControl w:val="0"/>
              <w:snapToGrid w:val="0"/>
              <w:spacing w:before="36" w:after="36"/>
              <w:ind w:left="0" w:leftChars="0" w:right="0" w:rightChars="0" w:firstLine="0" w:firstLineChars="0"/>
              <w:jc w:val="both"/>
              <w:rPr>
                <w:rFonts w:hint="default"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2）智慧运营管理平台：建成涵盖交通运行监测、基础设施健康监测、能源管理、应急调度等模块的智慧平台，实现数据互通，得1.0分；部分模块建成得0.5分；未建设不得分。</w:t>
            </w:r>
          </w:p>
        </w:tc>
      </w:tr>
    </w:tbl>
    <w:p w14:paraId="2BE3F63A">
      <w:pPr>
        <w:widowControl w:val="0"/>
        <w:spacing w:before="109"/>
        <w:ind w:left="120"/>
        <w:jc w:val="left"/>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8.2.6</w:t>
      </w:r>
      <w:r>
        <w:rPr>
          <w:rFonts w:hint="eastAsia" w:ascii="宋体" w:hAnsi="宋体" w:eastAsia="宋体" w:cs="Times New Roman"/>
          <w:kern w:val="0"/>
          <w:sz w:val="21"/>
          <w:szCs w:val="21"/>
          <w:lang w:val="en-US" w:eastAsia="zh-CN" w:bidi="ar-SA"/>
        </w:rPr>
        <w:t xml:space="preserve"> 服务提升指标满分为14分，具体指标计分见表</w:t>
      </w:r>
      <w:r>
        <w:rPr>
          <w:rFonts w:hint="eastAsia" w:ascii="宋体" w:hAnsi="宋体" w:cs="Times New Roman"/>
          <w:kern w:val="0"/>
          <w:sz w:val="21"/>
          <w:szCs w:val="21"/>
          <w:lang w:val="en-US" w:eastAsia="zh-CN" w:bidi="ar-SA"/>
        </w:rPr>
        <w:t>18</w:t>
      </w:r>
      <w:r>
        <w:rPr>
          <w:rFonts w:hint="eastAsia" w:ascii="宋体" w:hAnsi="宋体" w:eastAsia="宋体" w:cs="Times New Roman"/>
          <w:kern w:val="0"/>
          <w:sz w:val="21"/>
          <w:szCs w:val="21"/>
          <w:lang w:val="en-US" w:eastAsia="zh-CN" w:bidi="ar-SA"/>
        </w:rPr>
        <w:t>。</w:t>
      </w:r>
    </w:p>
    <w:p w14:paraId="1348365A">
      <w:pPr>
        <w:widowControl w:val="0"/>
        <w:spacing w:before="0"/>
        <w:ind w:left="0"/>
        <w:jc w:val="center"/>
        <w:rPr>
          <w:rFonts w:hint="eastAsia" w:ascii="宋体" w:hAnsi="宋体" w:eastAsia="宋体" w:cs="Times New Roman"/>
          <w:kern w:val="0"/>
          <w:sz w:val="21"/>
          <w:szCs w:val="21"/>
          <w:lang w:val="en-US" w:eastAsia="zh-CN" w:bidi="ar-SA"/>
        </w:rPr>
      </w:pPr>
      <w:r>
        <w:rPr>
          <w:rFonts w:hint="eastAsia" w:ascii="黑体" w:hAnsi="黑体" w:eastAsia="黑体" w:cs="黑体"/>
          <w:kern w:val="0"/>
          <w:sz w:val="21"/>
          <w:szCs w:val="21"/>
          <w:lang w:val="en-US" w:eastAsia="zh-CN" w:bidi="ar-SA"/>
        </w:rPr>
        <w:t>表18 服务提升指标计分</w:t>
      </w:r>
    </w:p>
    <w:tbl>
      <w:tblPr>
        <w:tblStyle w:val="78"/>
        <w:tblW w:w="8528" w:type="dxa"/>
        <w:jc w:val="center"/>
        <w:tblLayout w:type="autofit"/>
        <w:tblCellMar>
          <w:top w:w="0" w:type="dxa"/>
          <w:left w:w="108" w:type="dxa"/>
          <w:bottom w:w="0" w:type="dxa"/>
          <w:right w:w="108" w:type="dxa"/>
        </w:tblCellMar>
      </w:tblPr>
      <w:tblGrid>
        <w:gridCol w:w="1569"/>
        <w:gridCol w:w="839"/>
        <w:gridCol w:w="6120"/>
      </w:tblGrid>
      <w:tr w14:paraId="3DD2B329">
        <w:tblPrEx>
          <w:tblCellMar>
            <w:top w:w="0" w:type="dxa"/>
            <w:left w:w="108" w:type="dxa"/>
            <w:bottom w:w="0" w:type="dxa"/>
            <w:right w:w="108" w:type="dxa"/>
          </w:tblCellMar>
        </w:tblPrEx>
        <w:trPr>
          <w:tblHeader/>
          <w:jc w:val="center"/>
        </w:trPr>
        <w:tc>
          <w:tcPr>
            <w:tcW w:w="1569" w:type="dxa"/>
            <w:tcBorders>
              <w:top w:val="single" w:color="auto" w:sz="4" w:space="0"/>
              <w:left w:val="single" w:color="auto" w:sz="4" w:space="0"/>
              <w:bottom w:val="single" w:color="auto" w:sz="4" w:space="0"/>
              <w:right w:val="single" w:color="auto" w:sz="4" w:space="0"/>
            </w:tcBorders>
            <w:vAlign w:val="center"/>
          </w:tcPr>
          <w:p w14:paraId="4C3D2AB9">
            <w:pPr>
              <w:widowControl w:val="0"/>
              <w:snapToGrid w:val="0"/>
              <w:spacing w:before="36" w:after="36"/>
              <w:ind w:left="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二级指标</w:t>
            </w:r>
          </w:p>
        </w:tc>
        <w:tc>
          <w:tcPr>
            <w:tcW w:w="839" w:type="dxa"/>
            <w:tcBorders>
              <w:top w:val="single" w:color="auto" w:sz="4" w:space="0"/>
              <w:left w:val="single" w:color="auto" w:sz="4" w:space="0"/>
              <w:bottom w:val="single" w:color="auto" w:sz="4" w:space="0"/>
              <w:right w:val="single" w:color="auto" w:sz="4" w:space="0"/>
            </w:tcBorders>
            <w:vAlign w:val="center"/>
          </w:tcPr>
          <w:p w14:paraId="425794C7">
            <w:pPr>
              <w:widowControl w:val="0"/>
              <w:snapToGrid w:val="0"/>
              <w:spacing w:before="36" w:after="36"/>
              <w:ind w:left="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满分</w:t>
            </w:r>
          </w:p>
        </w:tc>
        <w:tc>
          <w:tcPr>
            <w:tcW w:w="6120" w:type="dxa"/>
            <w:tcBorders>
              <w:top w:val="single" w:color="auto" w:sz="4" w:space="0"/>
              <w:left w:val="single" w:color="auto" w:sz="4" w:space="0"/>
              <w:bottom w:val="single" w:color="auto" w:sz="4" w:space="0"/>
              <w:right w:val="single" w:color="auto" w:sz="4" w:space="0"/>
            </w:tcBorders>
            <w:vAlign w:val="center"/>
          </w:tcPr>
          <w:p w14:paraId="3B25BF18">
            <w:pPr>
              <w:widowControl w:val="0"/>
              <w:snapToGrid w:val="0"/>
              <w:spacing w:before="36" w:after="36"/>
              <w:ind w:left="0"/>
              <w:jc w:val="center"/>
              <w:rPr>
                <w:rFonts w:hint="default" w:ascii="Times New Roman" w:hAnsi="Times New Roman" w:eastAsia="宋体" w:cs="Times New Roman"/>
                <w:b/>
                <w:kern w:val="0"/>
                <w:sz w:val="18"/>
                <w:szCs w:val="18"/>
                <w:lang w:val="en-US" w:eastAsia="zh-CN" w:bidi="ar-SA"/>
              </w:rPr>
            </w:pPr>
            <w:r>
              <w:rPr>
                <w:rFonts w:hint="default" w:ascii="Times New Roman" w:hAnsi="Times New Roman" w:eastAsia="宋体" w:cs="Times New Roman"/>
                <w:b/>
                <w:kern w:val="0"/>
                <w:sz w:val="18"/>
                <w:szCs w:val="18"/>
                <w:lang w:val="en-US" w:eastAsia="zh-CN" w:bidi="ar-SA"/>
              </w:rPr>
              <w:t>计分方法</w:t>
            </w:r>
          </w:p>
        </w:tc>
      </w:tr>
      <w:tr w14:paraId="7A9D0162">
        <w:tblPrEx>
          <w:tblCellMar>
            <w:top w:w="0" w:type="dxa"/>
            <w:left w:w="108" w:type="dxa"/>
            <w:bottom w:w="0" w:type="dxa"/>
            <w:right w:w="108" w:type="dxa"/>
          </w:tblCellMar>
        </w:tblPrEx>
        <w:trPr>
          <w:jc w:val="center"/>
        </w:trPr>
        <w:tc>
          <w:tcPr>
            <w:tcW w:w="1569" w:type="dxa"/>
            <w:tcBorders>
              <w:top w:val="single" w:color="auto" w:sz="4" w:space="0"/>
              <w:left w:val="single" w:color="auto" w:sz="4" w:space="0"/>
              <w:bottom w:val="single" w:color="auto" w:sz="4" w:space="0"/>
              <w:right w:val="single" w:color="auto" w:sz="4" w:space="0"/>
            </w:tcBorders>
            <w:vAlign w:val="center"/>
          </w:tcPr>
          <w:p w14:paraId="1778F1B0">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交旅融合</w:t>
            </w:r>
          </w:p>
        </w:tc>
        <w:tc>
          <w:tcPr>
            <w:tcW w:w="839" w:type="dxa"/>
            <w:tcBorders>
              <w:top w:val="single" w:color="auto" w:sz="4" w:space="0"/>
              <w:left w:val="single" w:color="auto" w:sz="4" w:space="0"/>
              <w:bottom w:val="single" w:color="auto" w:sz="4" w:space="0"/>
              <w:right w:val="single" w:color="auto" w:sz="4" w:space="0"/>
            </w:tcBorders>
            <w:vAlign w:val="center"/>
          </w:tcPr>
          <w:p w14:paraId="71EA145F">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6.0</w:t>
            </w:r>
          </w:p>
        </w:tc>
        <w:tc>
          <w:tcPr>
            <w:tcW w:w="6120" w:type="dxa"/>
            <w:tcBorders>
              <w:top w:val="single" w:color="auto" w:sz="4" w:space="0"/>
              <w:left w:val="single" w:color="auto" w:sz="4" w:space="0"/>
              <w:bottom w:val="single" w:color="auto" w:sz="4" w:space="0"/>
              <w:right w:val="single" w:color="auto" w:sz="4" w:space="0"/>
            </w:tcBorders>
            <w:vAlign w:val="center"/>
          </w:tcPr>
          <w:p w14:paraId="6CED4E79">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1）开展交旅融合专项设计或形成设计篇章，得1.0分。</w:t>
            </w:r>
          </w:p>
          <w:p w14:paraId="2BDC55E3">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w:t>
            </w:r>
            <w:r>
              <w:rPr>
                <w:rFonts w:hint="default" w:ascii="Times New Roman" w:hAnsi="Times New Roman" w:cs="Times New Roman"/>
                <w:kern w:val="0"/>
                <w:sz w:val="18"/>
                <w:szCs w:val="18"/>
                <w:lang w:val="en-US" w:eastAsia="zh-CN" w:bidi="ar-SA"/>
              </w:rPr>
              <w:t>项目</w:t>
            </w:r>
            <w:r>
              <w:rPr>
                <w:rFonts w:hint="default" w:ascii="Times New Roman" w:hAnsi="Times New Roman" w:eastAsia="宋体" w:cs="Times New Roman"/>
                <w:kern w:val="0"/>
                <w:sz w:val="18"/>
                <w:szCs w:val="18"/>
                <w:lang w:val="en-US" w:eastAsia="zh-CN" w:bidi="ar-SA"/>
              </w:rPr>
              <w:t>符合</w:t>
            </w:r>
            <w:r>
              <w:rPr>
                <w:rFonts w:hint="default" w:ascii="Times New Roman" w:hAnsi="Times New Roman" w:eastAsia="宋体" w:cs="Times New Roman"/>
                <w:kern w:val="0"/>
                <w:sz w:val="18"/>
                <w:szCs w:val="18"/>
                <w:highlight w:val="none"/>
                <w:lang w:val="en-US" w:eastAsia="zh-CN" w:bidi="ar-SA"/>
              </w:rPr>
              <w:t>《推进旅游公路高质量发展五年行动方案》</w:t>
            </w:r>
            <w:r>
              <w:rPr>
                <w:rFonts w:hint="default" w:ascii="Times New Roman" w:hAnsi="Times New Roman" w:eastAsia="宋体" w:cs="Times New Roman"/>
                <w:kern w:val="0"/>
                <w:sz w:val="18"/>
                <w:szCs w:val="18"/>
                <w:lang w:val="en-US" w:eastAsia="zh-CN" w:bidi="ar-SA"/>
              </w:rPr>
              <w:t>中旅游公路实施要点：全面符合得2.0分，基本符合得1.0分，部分符合得0.5分，不符合得0分。</w:t>
            </w:r>
          </w:p>
          <w:p w14:paraId="2EC9D1FF">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3）交旅融合建设成效：入选省部级旅游公路项目（含旅游服务区（站）、旅游特色桥梁）、入选交通运输与旅游融合发展典型案例、入选美丽交通建设实践案例，每项得1.0分，最高3.0分。</w:t>
            </w:r>
          </w:p>
        </w:tc>
      </w:tr>
      <w:tr w14:paraId="6B5C7D8B">
        <w:tblPrEx>
          <w:tblCellMar>
            <w:top w:w="0" w:type="dxa"/>
            <w:left w:w="108" w:type="dxa"/>
            <w:bottom w:w="0" w:type="dxa"/>
            <w:right w:w="108" w:type="dxa"/>
          </w:tblCellMar>
        </w:tblPrEx>
        <w:trPr>
          <w:jc w:val="center"/>
        </w:trPr>
        <w:tc>
          <w:tcPr>
            <w:tcW w:w="1569" w:type="dxa"/>
            <w:tcBorders>
              <w:top w:val="single" w:color="auto" w:sz="4" w:space="0"/>
              <w:left w:val="single" w:color="auto" w:sz="4" w:space="0"/>
              <w:bottom w:val="single" w:color="auto" w:sz="4" w:space="0"/>
              <w:right w:val="single" w:color="auto" w:sz="4" w:space="0"/>
            </w:tcBorders>
            <w:vAlign w:val="center"/>
          </w:tcPr>
          <w:p w14:paraId="4FD70772">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绿色能源供给设施</w:t>
            </w:r>
          </w:p>
        </w:tc>
        <w:tc>
          <w:tcPr>
            <w:tcW w:w="839" w:type="dxa"/>
            <w:tcBorders>
              <w:top w:val="single" w:color="auto" w:sz="4" w:space="0"/>
              <w:left w:val="single" w:color="auto" w:sz="4" w:space="0"/>
              <w:bottom w:val="single" w:color="auto" w:sz="4" w:space="0"/>
              <w:right w:val="single" w:color="auto" w:sz="4" w:space="0"/>
            </w:tcBorders>
            <w:vAlign w:val="center"/>
          </w:tcPr>
          <w:p w14:paraId="3B0D9009">
            <w:pPr>
              <w:widowControl w:val="0"/>
              <w:snapToGrid w:val="0"/>
              <w:spacing w:before="36" w:after="36"/>
              <w:ind w:left="0"/>
              <w:jc w:val="center"/>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4.0</w:t>
            </w:r>
          </w:p>
        </w:tc>
        <w:tc>
          <w:tcPr>
            <w:tcW w:w="6120" w:type="dxa"/>
            <w:tcBorders>
              <w:top w:val="single" w:color="auto" w:sz="4" w:space="0"/>
              <w:left w:val="single" w:color="auto" w:sz="4" w:space="0"/>
              <w:bottom w:val="single" w:color="auto" w:sz="4" w:space="0"/>
              <w:right w:val="single" w:color="auto" w:sz="4" w:space="0"/>
            </w:tcBorders>
            <w:vAlign w:val="center"/>
          </w:tcPr>
          <w:p w14:paraId="19944ABE">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1）</w:t>
            </w:r>
            <w:r>
              <w:rPr>
                <w:rFonts w:hint="default" w:ascii="Times New Roman" w:hAnsi="Times New Roman" w:cs="Times New Roman"/>
                <w:kern w:val="0"/>
                <w:sz w:val="18"/>
                <w:szCs w:val="18"/>
                <w:lang w:val="en-US" w:eastAsia="zh-CN" w:bidi="ar-SA"/>
              </w:rPr>
              <w:t>建成</w:t>
            </w:r>
            <w:r>
              <w:rPr>
                <w:rFonts w:hint="default" w:ascii="Times New Roman" w:hAnsi="Times New Roman" w:eastAsia="宋体" w:cs="Times New Roman"/>
                <w:kern w:val="0"/>
                <w:sz w:val="18"/>
                <w:szCs w:val="18"/>
                <w:lang w:val="en-US" w:eastAsia="zh-CN" w:bidi="ar-SA"/>
              </w:rPr>
              <w:t>加氢站、换电站，每项得0.5分，最高1.0分。</w:t>
            </w:r>
          </w:p>
          <w:p w14:paraId="799FC086">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2）</w:t>
            </w:r>
            <w:r>
              <w:rPr>
                <w:rFonts w:hint="default" w:ascii="Times New Roman" w:hAnsi="Times New Roman" w:cs="Times New Roman"/>
                <w:kern w:val="0"/>
                <w:sz w:val="18"/>
                <w:szCs w:val="18"/>
                <w:lang w:val="en-US" w:eastAsia="zh-CN" w:bidi="ar-SA"/>
              </w:rPr>
              <w:t>建成</w:t>
            </w:r>
            <w:r>
              <w:rPr>
                <w:rFonts w:hint="default" w:ascii="Times New Roman" w:hAnsi="Times New Roman" w:eastAsia="宋体" w:cs="Times New Roman"/>
                <w:kern w:val="0"/>
                <w:sz w:val="18"/>
                <w:szCs w:val="18"/>
                <w:lang w:val="en-US" w:eastAsia="zh-CN" w:bidi="ar-SA"/>
              </w:rPr>
              <w:t>充电桩：充电车位数占小车停车位总数比例≥10%得1.0分，≥15%得1.5分，最高1.5分。</w:t>
            </w:r>
          </w:p>
          <w:p w14:paraId="29AB57C6">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3）在具有明显交通流潮汐现象的服务区，配备柔性互联设施，得0.5分。</w:t>
            </w:r>
          </w:p>
          <w:p w14:paraId="49E2FC62">
            <w:pPr>
              <w:widowControl w:val="0"/>
              <w:snapToGrid w:val="0"/>
              <w:spacing w:before="36" w:after="36"/>
              <w:ind w:left="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w:t>4）</w:t>
            </w:r>
            <w:r>
              <w:rPr>
                <w:rFonts w:hint="default" w:ascii="Times New Roman" w:hAnsi="Times New Roman" w:cs="Times New Roman"/>
                <w:kern w:val="0"/>
                <w:sz w:val="18"/>
                <w:szCs w:val="18"/>
                <w:lang w:val="en-US" w:eastAsia="zh-CN" w:bidi="ar-SA"/>
              </w:rPr>
              <w:t>建成</w:t>
            </w:r>
            <w:r>
              <w:rPr>
                <w:rFonts w:hint="default" w:ascii="Times New Roman" w:hAnsi="Times New Roman" w:eastAsia="宋体" w:cs="Times New Roman"/>
                <w:kern w:val="0"/>
                <w:sz w:val="18"/>
                <w:szCs w:val="18"/>
                <w:lang w:val="en-US" w:eastAsia="zh-CN" w:bidi="ar-SA"/>
              </w:rPr>
              <w:t>兆瓦级超快充电桩，得1.0分。</w:t>
            </w:r>
          </w:p>
        </w:tc>
      </w:tr>
    </w:tbl>
    <w:p w14:paraId="418353CB">
      <w:pPr>
        <w:widowControl/>
        <w:spacing w:before="109" w:line="360" w:lineRule="auto"/>
        <w:ind w:left="120"/>
        <w:jc w:val="both"/>
        <w:rPr>
          <w:rFonts w:hint="eastAsia" w:ascii="宋体" w:hAnsi="宋体" w:eastAsia="宋体" w:cs="宋体"/>
          <w:kern w:val="0"/>
          <w:sz w:val="21"/>
          <w:szCs w:val="21"/>
          <w:lang w:val="en-US" w:eastAsia="zh-CN" w:bidi="ar-SA"/>
        </w:rPr>
      </w:pPr>
    </w:p>
    <w:p w14:paraId="648BD3C9">
      <w:pPr>
        <w:pStyle w:val="3"/>
        <w:rPr>
          <w:rFonts w:hint="default" w:ascii="黑体" w:hAnsi="黑体" w:eastAsia="黑体" w:cs="黑体"/>
          <w:b/>
          <w:bCs/>
          <w:lang w:val="en-US" w:eastAsia="zh-CN"/>
        </w:rPr>
      </w:pPr>
    </w:p>
    <w:p w14:paraId="493460E7">
      <w:pPr>
        <w:pStyle w:val="3"/>
        <w:rPr>
          <w:rFonts w:hint="default" w:ascii="黑体" w:hAnsi="黑体" w:eastAsia="黑体" w:cs="黑体"/>
          <w:b/>
          <w:bCs/>
          <w:lang w:val="en-US" w:eastAsia="zh-CN"/>
        </w:rPr>
      </w:pPr>
    </w:p>
    <w:p w14:paraId="22310F8F">
      <w:pPr>
        <w:pStyle w:val="3"/>
        <w:rPr>
          <w:rFonts w:hint="default" w:ascii="黑体" w:hAnsi="黑体" w:eastAsia="黑体" w:cs="黑体"/>
          <w:b/>
          <w:bCs/>
          <w:lang w:val="en-US" w:eastAsia="zh-CN"/>
        </w:rPr>
      </w:pPr>
    </w:p>
    <w:p w14:paraId="30BFA08F">
      <w:pPr>
        <w:pStyle w:val="3"/>
        <w:rPr>
          <w:rFonts w:hint="default" w:ascii="黑体" w:hAnsi="黑体" w:eastAsia="黑体" w:cs="黑体"/>
          <w:b/>
          <w:bCs/>
          <w:lang w:val="en-US" w:eastAsia="zh-CN"/>
        </w:rPr>
      </w:pPr>
    </w:p>
    <w:p w14:paraId="02DF435F">
      <w:pPr>
        <w:pStyle w:val="3"/>
        <w:rPr>
          <w:rFonts w:hint="default" w:ascii="黑体" w:hAnsi="黑体" w:eastAsia="黑体" w:cs="黑体"/>
          <w:b/>
          <w:bCs/>
          <w:lang w:val="en-US" w:eastAsia="zh-CN"/>
        </w:rPr>
      </w:pPr>
    </w:p>
    <w:p w14:paraId="0E38F06B">
      <w:pPr>
        <w:pStyle w:val="3"/>
        <w:rPr>
          <w:rFonts w:hint="default" w:ascii="黑体" w:hAnsi="黑体" w:eastAsia="黑体" w:cs="黑体"/>
          <w:b/>
          <w:bCs/>
          <w:lang w:val="en-US" w:eastAsia="zh-CN"/>
        </w:rPr>
      </w:pPr>
    </w:p>
    <w:p w14:paraId="52FD414A">
      <w:pPr>
        <w:pStyle w:val="3"/>
        <w:rPr>
          <w:rFonts w:hint="default" w:ascii="黑体" w:hAnsi="黑体" w:eastAsia="黑体" w:cs="黑体"/>
          <w:b/>
          <w:bCs/>
          <w:lang w:val="en-US" w:eastAsia="zh-CN"/>
        </w:rPr>
      </w:pPr>
    </w:p>
    <w:p w14:paraId="53940507">
      <w:pPr>
        <w:pStyle w:val="3"/>
        <w:rPr>
          <w:rFonts w:hint="default" w:ascii="黑体" w:hAnsi="黑体" w:eastAsia="黑体" w:cs="黑体"/>
          <w:b/>
          <w:bCs/>
          <w:lang w:val="en-US" w:eastAsia="zh-CN"/>
        </w:rPr>
      </w:pPr>
    </w:p>
    <w:p w14:paraId="128E8054">
      <w:pPr>
        <w:pStyle w:val="3"/>
        <w:rPr>
          <w:rFonts w:hint="eastAsia"/>
          <w:lang w:eastAsia="zh-CN"/>
        </w:rPr>
      </w:pPr>
      <w:bookmarkStart w:id="35" w:name="运营阶段评分方法"/>
    </w:p>
    <w:bookmarkEnd w:id="28"/>
    <w:bookmarkEnd w:id="35"/>
    <w:p w14:paraId="28FEEC69">
      <w:pPr>
        <w:pStyle w:val="2"/>
        <w:spacing w:before="0" w:after="0" w:line="240" w:lineRule="auto"/>
        <w:jc w:val="center"/>
        <w:rPr>
          <w:rFonts w:hint="eastAsia" w:ascii="黑体" w:hAnsi="黑体" w:eastAsia="黑体"/>
          <w:b w:val="0"/>
          <w:color w:val="000000"/>
          <w:sz w:val="21"/>
          <w:szCs w:val="21"/>
        </w:rPr>
      </w:pPr>
      <w:bookmarkStart w:id="36" w:name="_Toc4969"/>
      <w:bookmarkStart w:id="37" w:name="_Toc395187810"/>
      <w:r>
        <w:rPr>
          <w:rFonts w:hint="eastAsia" w:ascii="黑体" w:hAnsi="黑体" w:eastAsia="黑体"/>
          <w:b w:val="0"/>
          <w:color w:val="000000"/>
          <w:sz w:val="21"/>
          <w:szCs w:val="21"/>
        </w:rPr>
        <w:t>附录A</w:t>
      </w:r>
      <w:bookmarkEnd w:id="36"/>
      <w:r>
        <w:rPr>
          <w:rFonts w:hint="eastAsia" w:ascii="黑体" w:hAnsi="黑体" w:eastAsia="黑体"/>
          <w:b w:val="0"/>
          <w:color w:val="000000"/>
          <w:sz w:val="21"/>
          <w:szCs w:val="21"/>
        </w:rPr>
        <w:t xml:space="preserve"> </w:t>
      </w:r>
    </w:p>
    <w:p w14:paraId="219DE5D5">
      <w:pPr>
        <w:jc w:val="center"/>
        <w:rPr>
          <w:rFonts w:hint="eastAsia" w:ascii="黑体" w:hAnsi="黑体" w:eastAsia="黑体"/>
          <w:color w:val="000000"/>
          <w:szCs w:val="21"/>
        </w:rPr>
      </w:pPr>
      <w:r>
        <w:rPr>
          <w:rFonts w:hint="eastAsia" w:ascii="黑体" w:hAnsi="黑体" w:eastAsia="黑体"/>
          <w:color w:val="000000"/>
          <w:szCs w:val="21"/>
        </w:rPr>
        <w:t>（规范性）</w:t>
      </w:r>
    </w:p>
    <w:p w14:paraId="2F78DD4C">
      <w:pPr>
        <w:pStyle w:val="76"/>
        <w:widowControl/>
        <w:spacing w:line="360" w:lineRule="auto"/>
        <w:jc w:val="center"/>
        <w:rPr>
          <w:rFonts w:hint="eastAsia" w:ascii="黑体" w:hAnsi="黑体" w:eastAsia="黑体"/>
          <w:color w:val="000000"/>
          <w:kern w:val="2"/>
          <w:lang w:eastAsia="zh-CN"/>
        </w:rPr>
      </w:pPr>
      <w:bookmarkStart w:id="38" w:name="_Toc481504351"/>
      <w:bookmarkStart w:id="39" w:name="_Toc511393205"/>
      <w:r>
        <w:rPr>
          <w:rFonts w:hint="eastAsia" w:ascii="黑体" w:hAnsi="黑体" w:eastAsia="黑体"/>
          <w:color w:val="000000"/>
          <w:kern w:val="2"/>
          <w:lang w:eastAsia="zh-CN"/>
        </w:rPr>
        <w:t>可不参评指标的限制性条件</w:t>
      </w:r>
    </w:p>
    <w:p w14:paraId="41F1AB7B">
      <w:pPr>
        <w:pStyle w:val="5"/>
        <w:widowControl/>
        <w:spacing w:line="360" w:lineRule="auto"/>
        <w:rPr>
          <w:rFonts w:hint="eastAsia" w:ascii="宋体" w:hAnsi="宋体" w:cs="宋体"/>
          <w:sz w:val="21"/>
          <w:szCs w:val="21"/>
        </w:rPr>
      </w:pPr>
      <w:bookmarkStart w:id="40" w:name="b.1-一般要求"/>
      <w:r>
        <w:rPr>
          <w:rFonts w:hint="eastAsia" w:ascii="宋体" w:hAnsi="宋体" w:cs="宋体"/>
          <w:sz w:val="21"/>
          <w:szCs w:val="21"/>
        </w:rPr>
        <w:t>A.1 一般要求</w:t>
      </w:r>
    </w:p>
    <w:p w14:paraId="615E6071">
      <w:pPr>
        <w:pStyle w:val="76"/>
        <w:widowControl/>
        <w:spacing w:line="360" w:lineRule="auto"/>
        <w:rPr>
          <w:rFonts w:hint="eastAsia" w:cs="宋体"/>
          <w:lang w:eastAsia="zh-CN"/>
        </w:rPr>
      </w:pPr>
      <w:r>
        <w:rPr>
          <w:rFonts w:hint="eastAsia" w:cs="宋体"/>
          <w:b/>
          <w:bCs/>
          <w:lang w:eastAsia="zh-CN"/>
        </w:rPr>
        <w:t>A.1.1</w:t>
      </w:r>
      <w:r>
        <w:rPr>
          <w:rFonts w:hint="eastAsia" w:cs="宋体"/>
          <w:lang w:eastAsia="zh-CN"/>
        </w:rPr>
        <w:t xml:space="preserve"> 由于不可抗力因素或项目特定条件造成某项评价指标确实无法实施时，申请评价方可据实提出相应指标的不参评申请。</w:t>
      </w:r>
    </w:p>
    <w:p w14:paraId="4BC1EDDA">
      <w:pPr>
        <w:pStyle w:val="3"/>
        <w:widowControl/>
        <w:spacing w:line="360" w:lineRule="auto"/>
        <w:rPr>
          <w:rFonts w:hint="eastAsia" w:cs="宋体"/>
          <w:lang w:eastAsia="zh-CN"/>
        </w:rPr>
      </w:pPr>
      <w:r>
        <w:rPr>
          <w:rFonts w:hint="eastAsia" w:cs="宋体"/>
          <w:b/>
          <w:bCs/>
          <w:lang w:eastAsia="zh-CN"/>
        </w:rPr>
        <w:t>A.1.2</w:t>
      </w:r>
      <w:r>
        <w:rPr>
          <w:rFonts w:hint="eastAsia" w:cs="宋体"/>
          <w:lang w:eastAsia="zh-CN"/>
        </w:rPr>
        <w:t xml:space="preserve"> 不参评指标的申请范围不应超出本附录所限定的指标类型和条件。</w:t>
      </w:r>
    </w:p>
    <w:p w14:paraId="7F07F31D">
      <w:pPr>
        <w:pStyle w:val="3"/>
        <w:widowControl/>
        <w:spacing w:line="360" w:lineRule="auto"/>
        <w:rPr>
          <w:rFonts w:hint="eastAsia" w:cs="宋体"/>
          <w:lang w:eastAsia="zh-CN"/>
        </w:rPr>
      </w:pPr>
      <w:r>
        <w:rPr>
          <w:rFonts w:hint="eastAsia" w:cs="宋体"/>
          <w:b/>
          <w:bCs/>
          <w:lang w:eastAsia="zh-CN"/>
        </w:rPr>
        <w:t>A.1.3</w:t>
      </w:r>
      <w:r>
        <w:rPr>
          <w:rFonts w:hint="eastAsia" w:cs="宋体"/>
          <w:lang w:eastAsia="zh-CN"/>
        </w:rPr>
        <w:t xml:space="preserve"> 申请评价方应在评价开始前向评估机构提交不参评指标的申请资料，说明不参评原因并提供相应证明材料。逾期不予受理。</w:t>
      </w:r>
    </w:p>
    <w:p w14:paraId="730DDFC8">
      <w:pPr>
        <w:pStyle w:val="3"/>
        <w:widowControl/>
        <w:spacing w:line="360" w:lineRule="auto"/>
        <w:rPr>
          <w:rFonts w:hint="eastAsia" w:cs="宋体"/>
          <w:lang w:eastAsia="zh-CN"/>
        </w:rPr>
      </w:pPr>
      <w:r>
        <w:rPr>
          <w:rFonts w:hint="eastAsia" w:cs="宋体"/>
          <w:b/>
          <w:bCs/>
          <w:lang w:eastAsia="zh-CN"/>
        </w:rPr>
        <w:t>A.1.4</w:t>
      </w:r>
      <w:r>
        <w:rPr>
          <w:rFonts w:hint="eastAsia" w:cs="宋体"/>
          <w:lang w:eastAsia="zh-CN"/>
        </w:rPr>
        <w:t xml:space="preserve"> 由评估机构对不参评指标的申请资料进行审核，最终确定不参评指标及其分值扣除。</w:t>
      </w:r>
    </w:p>
    <w:bookmarkEnd w:id="40"/>
    <w:p w14:paraId="2B15C99A">
      <w:pPr>
        <w:pStyle w:val="5"/>
        <w:widowControl/>
        <w:spacing w:line="360" w:lineRule="auto"/>
        <w:rPr>
          <w:rFonts w:hint="eastAsia" w:ascii="宋体" w:hAnsi="宋体" w:cs="宋体"/>
          <w:sz w:val="21"/>
          <w:szCs w:val="21"/>
        </w:rPr>
      </w:pPr>
      <w:bookmarkStart w:id="41" w:name="b.2-可不参评指标的限制性条件"/>
      <w:r>
        <w:rPr>
          <w:rFonts w:hint="eastAsia" w:ascii="宋体" w:hAnsi="宋体" w:cs="宋体"/>
          <w:sz w:val="21"/>
          <w:szCs w:val="21"/>
        </w:rPr>
        <w:t>A.2 可不参评指标的限制性条件</w:t>
      </w:r>
    </w:p>
    <w:p w14:paraId="5A9225D1">
      <w:pPr>
        <w:pStyle w:val="76"/>
        <w:widowControl/>
        <w:spacing w:line="360" w:lineRule="auto"/>
        <w:rPr>
          <w:rFonts w:hint="eastAsia" w:cs="宋体"/>
          <w:lang w:eastAsia="zh-CN"/>
        </w:rPr>
      </w:pPr>
      <w:r>
        <w:rPr>
          <w:rFonts w:hint="eastAsia" w:cs="宋体"/>
          <w:b/>
          <w:bCs/>
          <w:lang w:eastAsia="zh-CN"/>
        </w:rPr>
        <w:t>A.2.1</w:t>
      </w:r>
      <w:r>
        <w:rPr>
          <w:rFonts w:hint="eastAsia" w:cs="宋体"/>
          <w:lang w:eastAsia="zh-CN"/>
        </w:rPr>
        <w:t xml:space="preserve"> 在本标准中，由不可抗力因素或项目特定条件造成的评估指标缺失仅限于以下情况： a) 由于公路所处地域的自然环境条件限制造成的评估指标无法实施； b) 由于新建与改扩建的不同建设特点造成的评估指标不适用； c) 由于项目本身不存在特定工程内容（如无隧道、无服务区等）造成的指标不适用。</w:t>
      </w:r>
    </w:p>
    <w:p w14:paraId="290425B2">
      <w:pPr>
        <w:pStyle w:val="3"/>
        <w:widowControl/>
        <w:spacing w:line="360" w:lineRule="auto"/>
        <w:rPr>
          <w:rFonts w:hint="eastAsia" w:cs="宋体"/>
          <w:lang w:eastAsia="zh-CN"/>
        </w:rPr>
      </w:pPr>
      <w:r>
        <w:rPr>
          <w:rFonts w:hint="eastAsia" w:cs="宋体"/>
          <w:b/>
          <w:bCs/>
          <w:lang w:eastAsia="zh-CN"/>
        </w:rPr>
        <w:t>A.2.2</w:t>
      </w:r>
      <w:r>
        <w:rPr>
          <w:rFonts w:hint="eastAsia" w:cs="宋体"/>
          <w:lang w:eastAsia="zh-CN"/>
        </w:rPr>
        <w:t xml:space="preserve"> 受自然环境影响的可不参评指标应符合表A.2.2的规定。</w:t>
      </w:r>
    </w:p>
    <w:p w14:paraId="72E3FA4D">
      <w:pPr>
        <w:pStyle w:val="3"/>
        <w:widowControl/>
        <w:spacing w:line="360" w:lineRule="auto"/>
        <w:jc w:val="center"/>
        <w:rPr>
          <w:rFonts w:hint="eastAsia" w:ascii="黑体" w:hAnsi="黑体" w:eastAsia="黑体" w:cs="黑体"/>
          <w:lang w:eastAsia="zh-CN"/>
        </w:rPr>
      </w:pPr>
      <w:r>
        <w:rPr>
          <w:rFonts w:hint="eastAsia" w:ascii="黑体" w:hAnsi="黑体" w:eastAsia="黑体" w:cs="黑体"/>
          <w:lang w:eastAsia="zh-CN"/>
        </w:rPr>
        <w:t>表A.2.2 受自然环境影响的可不参评指标</w:t>
      </w:r>
    </w:p>
    <w:tbl>
      <w:tblPr>
        <w:tblStyle w:val="78"/>
        <w:tblW w:w="8525" w:type="dxa"/>
        <w:jc w:val="center"/>
        <w:tblLayout w:type="autofit"/>
        <w:tblCellMar>
          <w:top w:w="0" w:type="dxa"/>
          <w:left w:w="108" w:type="dxa"/>
          <w:bottom w:w="0" w:type="dxa"/>
          <w:right w:w="108" w:type="dxa"/>
        </w:tblCellMar>
      </w:tblPr>
      <w:tblGrid>
        <w:gridCol w:w="580"/>
        <w:gridCol w:w="3022"/>
        <w:gridCol w:w="4923"/>
      </w:tblGrid>
      <w:tr w14:paraId="0383AA3F">
        <w:tblPrEx>
          <w:tblCellMar>
            <w:top w:w="0" w:type="dxa"/>
            <w:left w:w="108" w:type="dxa"/>
            <w:bottom w:w="0" w:type="dxa"/>
            <w:right w:w="108" w:type="dxa"/>
          </w:tblCellMar>
        </w:tblPrEx>
        <w:trPr>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2CA87357">
            <w:pPr>
              <w:pStyle w:val="77"/>
              <w:widowControl/>
              <w:snapToGrid w:val="0"/>
              <w:ind w:left="0"/>
              <w:jc w:val="center"/>
              <w:rPr>
                <w:rFonts w:hint="eastAsia" w:cs="宋体"/>
                <w:b/>
                <w:sz w:val="18"/>
                <w:szCs w:val="18"/>
                <w:lang w:eastAsia="zh-CN"/>
              </w:rPr>
            </w:pPr>
            <w:r>
              <w:rPr>
                <w:rFonts w:hint="eastAsia" w:cs="宋体"/>
                <w:b/>
                <w:sz w:val="18"/>
                <w:szCs w:val="18"/>
                <w:lang w:eastAsia="zh-CN"/>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175EDF51">
            <w:pPr>
              <w:pStyle w:val="77"/>
              <w:widowControl/>
              <w:snapToGrid w:val="0"/>
              <w:ind w:left="0"/>
              <w:jc w:val="center"/>
              <w:rPr>
                <w:rFonts w:hint="eastAsia" w:cs="宋体"/>
                <w:b/>
                <w:sz w:val="18"/>
                <w:szCs w:val="18"/>
                <w:lang w:eastAsia="zh-CN"/>
              </w:rPr>
            </w:pPr>
            <w:r>
              <w:rPr>
                <w:rFonts w:hint="eastAsia" w:cs="宋体"/>
                <w:b/>
                <w:sz w:val="18"/>
                <w:szCs w:val="18"/>
                <w:lang w:eastAsia="zh-CN"/>
              </w:rPr>
              <w:t>指标名称</w:t>
            </w:r>
          </w:p>
        </w:tc>
        <w:tc>
          <w:tcPr>
            <w:tcW w:w="4923" w:type="dxa"/>
            <w:tcBorders>
              <w:top w:val="single" w:color="auto" w:sz="4" w:space="0"/>
              <w:left w:val="single" w:color="auto" w:sz="4" w:space="0"/>
              <w:bottom w:val="single" w:color="auto" w:sz="4" w:space="0"/>
              <w:right w:val="single" w:color="auto" w:sz="4" w:space="0"/>
            </w:tcBorders>
            <w:vAlign w:val="center"/>
          </w:tcPr>
          <w:p w14:paraId="6DBADB08">
            <w:pPr>
              <w:pStyle w:val="77"/>
              <w:widowControl/>
              <w:snapToGrid w:val="0"/>
              <w:ind w:left="0"/>
              <w:jc w:val="center"/>
              <w:rPr>
                <w:rFonts w:hint="eastAsia" w:cs="宋体"/>
                <w:b/>
                <w:sz w:val="18"/>
                <w:szCs w:val="18"/>
                <w:lang w:eastAsia="zh-CN"/>
              </w:rPr>
            </w:pPr>
            <w:r>
              <w:rPr>
                <w:rFonts w:hint="eastAsia" w:cs="宋体"/>
                <w:b/>
                <w:sz w:val="18"/>
                <w:szCs w:val="18"/>
                <w:lang w:eastAsia="zh-CN"/>
              </w:rPr>
              <w:t>不参评条件</w:t>
            </w:r>
          </w:p>
        </w:tc>
      </w:tr>
      <w:tr w14:paraId="3C0B1184">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4A24628E">
            <w:pPr>
              <w:pStyle w:val="77"/>
              <w:widowControl/>
              <w:snapToGrid w:val="0"/>
              <w:ind w:left="0"/>
              <w:jc w:val="center"/>
              <w:rPr>
                <w:rFonts w:hint="eastAsia" w:cs="宋体"/>
                <w:sz w:val="18"/>
                <w:szCs w:val="18"/>
                <w:lang w:eastAsia="zh-CN"/>
              </w:rPr>
            </w:pPr>
            <w:r>
              <w:rPr>
                <w:rFonts w:hint="eastAsia" w:cs="宋体"/>
                <w:sz w:val="18"/>
                <w:szCs w:val="18"/>
                <w:lang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14:paraId="6AC2C56B">
            <w:pPr>
              <w:pStyle w:val="77"/>
              <w:widowControl/>
              <w:snapToGrid w:val="0"/>
              <w:ind w:left="0"/>
              <w:jc w:val="center"/>
              <w:rPr>
                <w:rFonts w:hint="eastAsia" w:cs="宋体"/>
                <w:sz w:val="18"/>
                <w:szCs w:val="18"/>
                <w:lang w:eastAsia="zh-CN"/>
              </w:rPr>
            </w:pPr>
            <w:r>
              <w:rPr>
                <w:rFonts w:hint="eastAsia" w:cs="宋体"/>
                <w:sz w:val="18"/>
                <w:szCs w:val="18"/>
                <w:lang w:eastAsia="zh-CN"/>
              </w:rPr>
              <w:t>生物及其栖息地/生境保护</w:t>
            </w:r>
          </w:p>
        </w:tc>
        <w:tc>
          <w:tcPr>
            <w:tcW w:w="4923" w:type="dxa"/>
            <w:tcBorders>
              <w:top w:val="single" w:color="auto" w:sz="4" w:space="0"/>
              <w:left w:val="single" w:color="auto" w:sz="4" w:space="0"/>
              <w:bottom w:val="single" w:color="auto" w:sz="4" w:space="0"/>
              <w:right w:val="single" w:color="auto" w:sz="4" w:space="0"/>
            </w:tcBorders>
            <w:vAlign w:val="center"/>
          </w:tcPr>
          <w:p w14:paraId="564FBCCC">
            <w:pPr>
              <w:pStyle w:val="77"/>
              <w:widowControl/>
              <w:snapToGrid w:val="0"/>
              <w:ind w:left="0"/>
              <w:rPr>
                <w:rFonts w:hint="eastAsia" w:cs="宋体"/>
                <w:sz w:val="18"/>
                <w:szCs w:val="18"/>
                <w:lang w:eastAsia="zh-CN"/>
              </w:rPr>
            </w:pPr>
            <w:r>
              <w:rPr>
                <w:rFonts w:hint="eastAsia" w:cs="宋体"/>
                <w:sz w:val="18"/>
                <w:szCs w:val="18"/>
                <w:lang w:eastAsia="zh-CN"/>
              </w:rPr>
              <w:t>项目所在区域无自然保护区、野生动物栖息地等生态敏感区</w:t>
            </w:r>
          </w:p>
        </w:tc>
      </w:tr>
      <w:tr w14:paraId="7DB5EFEA">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2FCE2D4B">
            <w:pPr>
              <w:pStyle w:val="77"/>
              <w:widowControl/>
              <w:snapToGrid w:val="0"/>
              <w:ind w:left="0"/>
              <w:jc w:val="center"/>
              <w:rPr>
                <w:rFonts w:hint="eastAsia" w:cs="宋体"/>
                <w:sz w:val="18"/>
                <w:szCs w:val="18"/>
                <w:lang w:eastAsia="zh-CN"/>
              </w:rPr>
            </w:pPr>
            <w:r>
              <w:rPr>
                <w:rFonts w:hint="eastAsia" w:cs="宋体"/>
                <w:sz w:val="18"/>
                <w:szCs w:val="18"/>
                <w:lang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6A2DC2DC">
            <w:pPr>
              <w:pStyle w:val="77"/>
              <w:widowControl/>
              <w:snapToGrid w:val="0"/>
              <w:ind w:left="0"/>
              <w:jc w:val="center"/>
              <w:rPr>
                <w:rFonts w:hint="eastAsia" w:cs="宋体"/>
                <w:sz w:val="18"/>
                <w:szCs w:val="18"/>
                <w:lang w:eastAsia="zh-CN"/>
              </w:rPr>
            </w:pPr>
            <w:r>
              <w:rPr>
                <w:rFonts w:hint="eastAsia" w:cs="宋体"/>
                <w:sz w:val="18"/>
                <w:szCs w:val="18"/>
                <w:lang w:eastAsia="zh-CN"/>
              </w:rPr>
              <w:t>水体保护/桥梁基础施工水环境保护</w:t>
            </w:r>
          </w:p>
        </w:tc>
        <w:tc>
          <w:tcPr>
            <w:tcW w:w="4923" w:type="dxa"/>
            <w:tcBorders>
              <w:top w:val="single" w:color="auto" w:sz="4" w:space="0"/>
              <w:left w:val="single" w:color="auto" w:sz="4" w:space="0"/>
              <w:bottom w:val="single" w:color="auto" w:sz="4" w:space="0"/>
              <w:right w:val="single" w:color="auto" w:sz="4" w:space="0"/>
            </w:tcBorders>
            <w:vAlign w:val="center"/>
          </w:tcPr>
          <w:p w14:paraId="35795243">
            <w:pPr>
              <w:pStyle w:val="77"/>
              <w:widowControl/>
              <w:snapToGrid w:val="0"/>
              <w:ind w:left="0"/>
              <w:rPr>
                <w:rFonts w:hint="eastAsia" w:cs="宋体"/>
                <w:sz w:val="18"/>
                <w:szCs w:val="18"/>
                <w:lang w:eastAsia="zh-CN"/>
              </w:rPr>
            </w:pPr>
            <w:r>
              <w:rPr>
                <w:rFonts w:hint="eastAsia" w:cs="宋体"/>
                <w:sz w:val="18"/>
                <w:szCs w:val="18"/>
                <w:lang w:eastAsia="zh-CN"/>
              </w:rPr>
              <w:t>公路全线无跨越敏感水体的桥梁</w:t>
            </w:r>
          </w:p>
        </w:tc>
      </w:tr>
      <w:tr w14:paraId="1F0902AC">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28E47C36">
            <w:pPr>
              <w:pStyle w:val="77"/>
              <w:widowControl/>
              <w:snapToGrid w:val="0"/>
              <w:ind w:left="0"/>
              <w:jc w:val="center"/>
              <w:rPr>
                <w:rFonts w:hint="eastAsia" w:cs="宋体"/>
                <w:sz w:val="18"/>
                <w:szCs w:val="18"/>
                <w:lang w:eastAsia="zh-CN"/>
              </w:rPr>
            </w:pPr>
            <w:r>
              <w:rPr>
                <w:rFonts w:hint="eastAsia" w:cs="宋体"/>
                <w:sz w:val="18"/>
                <w:szCs w:val="18"/>
                <w:lang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417A7C70">
            <w:pPr>
              <w:pStyle w:val="77"/>
              <w:widowControl/>
              <w:snapToGrid w:val="0"/>
              <w:ind w:left="0"/>
              <w:jc w:val="center"/>
              <w:rPr>
                <w:rFonts w:hint="eastAsia" w:cs="宋体"/>
                <w:sz w:val="18"/>
                <w:szCs w:val="18"/>
                <w:lang w:eastAsia="zh-CN"/>
              </w:rPr>
            </w:pPr>
            <w:r>
              <w:rPr>
                <w:rFonts w:hint="eastAsia" w:cs="宋体"/>
                <w:sz w:val="18"/>
                <w:szCs w:val="18"/>
                <w:lang w:eastAsia="zh-CN"/>
              </w:rPr>
              <w:t>土体保护/冬季除冰雪</w:t>
            </w:r>
          </w:p>
        </w:tc>
        <w:tc>
          <w:tcPr>
            <w:tcW w:w="4923" w:type="dxa"/>
            <w:tcBorders>
              <w:top w:val="single" w:color="auto" w:sz="4" w:space="0"/>
              <w:left w:val="single" w:color="auto" w:sz="4" w:space="0"/>
              <w:bottom w:val="single" w:color="auto" w:sz="4" w:space="0"/>
              <w:right w:val="single" w:color="auto" w:sz="4" w:space="0"/>
            </w:tcBorders>
            <w:vAlign w:val="center"/>
          </w:tcPr>
          <w:p w14:paraId="6B52F698">
            <w:pPr>
              <w:pStyle w:val="77"/>
              <w:widowControl/>
              <w:snapToGrid w:val="0"/>
              <w:ind w:left="0"/>
              <w:rPr>
                <w:rFonts w:hint="eastAsia" w:cs="宋体"/>
                <w:sz w:val="18"/>
                <w:szCs w:val="18"/>
                <w:lang w:eastAsia="zh-CN"/>
              </w:rPr>
            </w:pPr>
            <w:r>
              <w:rPr>
                <w:rFonts w:hint="eastAsia" w:cs="宋体"/>
                <w:sz w:val="18"/>
                <w:szCs w:val="18"/>
                <w:lang w:eastAsia="zh-CN"/>
              </w:rPr>
              <w:t>项目所在区域无降雪或冬季无需除雪</w:t>
            </w:r>
          </w:p>
        </w:tc>
      </w:tr>
      <w:tr w14:paraId="3148A973">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4AFE4D6E">
            <w:pPr>
              <w:pStyle w:val="77"/>
              <w:widowControl/>
              <w:snapToGrid w:val="0"/>
              <w:ind w:left="0"/>
              <w:jc w:val="center"/>
              <w:rPr>
                <w:rFonts w:hint="eastAsia" w:cs="宋体"/>
                <w:sz w:val="18"/>
                <w:szCs w:val="18"/>
                <w:lang w:eastAsia="zh-CN"/>
              </w:rPr>
            </w:pPr>
            <w:r>
              <w:rPr>
                <w:rFonts w:hint="eastAsia" w:cs="宋体"/>
                <w:sz w:val="18"/>
                <w:szCs w:val="18"/>
                <w:lang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14:paraId="5A71A7C8">
            <w:pPr>
              <w:pStyle w:val="77"/>
              <w:widowControl/>
              <w:snapToGrid w:val="0"/>
              <w:ind w:left="0"/>
              <w:jc w:val="center"/>
              <w:rPr>
                <w:rFonts w:hint="eastAsia" w:cs="宋体"/>
                <w:sz w:val="18"/>
                <w:szCs w:val="18"/>
                <w:lang w:eastAsia="zh-CN"/>
              </w:rPr>
            </w:pPr>
            <w:r>
              <w:rPr>
                <w:rFonts w:hint="eastAsia" w:cs="宋体"/>
                <w:sz w:val="18"/>
                <w:szCs w:val="18"/>
                <w:lang w:eastAsia="zh-CN"/>
              </w:rPr>
              <w:t>隧道弃渣利用</w:t>
            </w:r>
          </w:p>
        </w:tc>
        <w:tc>
          <w:tcPr>
            <w:tcW w:w="4923" w:type="dxa"/>
            <w:tcBorders>
              <w:top w:val="single" w:color="auto" w:sz="4" w:space="0"/>
              <w:left w:val="single" w:color="auto" w:sz="4" w:space="0"/>
              <w:bottom w:val="single" w:color="auto" w:sz="4" w:space="0"/>
              <w:right w:val="single" w:color="auto" w:sz="4" w:space="0"/>
            </w:tcBorders>
            <w:vAlign w:val="center"/>
          </w:tcPr>
          <w:p w14:paraId="59AB455F">
            <w:pPr>
              <w:pStyle w:val="77"/>
              <w:widowControl/>
              <w:snapToGrid w:val="0"/>
              <w:ind w:left="0"/>
              <w:rPr>
                <w:rFonts w:hint="eastAsia" w:cs="宋体"/>
                <w:sz w:val="18"/>
                <w:szCs w:val="18"/>
                <w:lang w:eastAsia="zh-CN"/>
              </w:rPr>
            </w:pPr>
            <w:r>
              <w:rPr>
                <w:rFonts w:hint="eastAsia" w:cs="宋体"/>
                <w:sz w:val="18"/>
                <w:szCs w:val="18"/>
                <w:lang w:eastAsia="zh-CN"/>
              </w:rPr>
              <w:t>项目无隧道工程</w:t>
            </w:r>
          </w:p>
        </w:tc>
      </w:tr>
      <w:tr w14:paraId="132B6BED">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5D0D522C">
            <w:pPr>
              <w:pStyle w:val="77"/>
              <w:widowControl/>
              <w:snapToGrid w:val="0"/>
              <w:ind w:left="0"/>
              <w:jc w:val="center"/>
              <w:rPr>
                <w:rFonts w:hint="eastAsia" w:cs="宋体"/>
                <w:sz w:val="18"/>
                <w:szCs w:val="18"/>
                <w:lang w:eastAsia="zh-CN"/>
              </w:rPr>
            </w:pPr>
            <w:r>
              <w:rPr>
                <w:rFonts w:hint="eastAsia" w:cs="宋体"/>
                <w:sz w:val="18"/>
                <w:szCs w:val="18"/>
                <w:lang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619024B">
            <w:pPr>
              <w:pStyle w:val="77"/>
              <w:widowControl/>
              <w:snapToGrid w:val="0"/>
              <w:ind w:left="0"/>
              <w:jc w:val="center"/>
              <w:rPr>
                <w:rFonts w:hint="eastAsia" w:cs="宋体"/>
                <w:sz w:val="18"/>
                <w:szCs w:val="18"/>
                <w:lang w:eastAsia="zh-CN"/>
              </w:rPr>
            </w:pPr>
            <w:r>
              <w:rPr>
                <w:rFonts w:hint="eastAsia" w:cs="宋体"/>
                <w:sz w:val="18"/>
                <w:szCs w:val="18"/>
                <w:lang w:eastAsia="zh-CN"/>
              </w:rPr>
              <w:t>可再生能源利用</w:t>
            </w:r>
          </w:p>
        </w:tc>
        <w:tc>
          <w:tcPr>
            <w:tcW w:w="4923" w:type="dxa"/>
            <w:tcBorders>
              <w:top w:val="single" w:color="auto" w:sz="4" w:space="0"/>
              <w:left w:val="single" w:color="auto" w:sz="4" w:space="0"/>
              <w:bottom w:val="single" w:color="auto" w:sz="4" w:space="0"/>
              <w:right w:val="single" w:color="auto" w:sz="4" w:space="0"/>
            </w:tcBorders>
            <w:vAlign w:val="center"/>
          </w:tcPr>
          <w:p w14:paraId="7201AFD2">
            <w:pPr>
              <w:pStyle w:val="77"/>
              <w:widowControl/>
              <w:snapToGrid w:val="0"/>
              <w:ind w:left="0"/>
              <w:rPr>
                <w:rFonts w:hint="eastAsia" w:cs="宋体"/>
                <w:sz w:val="18"/>
                <w:szCs w:val="18"/>
                <w:lang w:eastAsia="zh-CN"/>
              </w:rPr>
            </w:pPr>
            <w:r>
              <w:rPr>
                <w:rFonts w:hint="eastAsia" w:cs="宋体"/>
                <w:sz w:val="18"/>
                <w:szCs w:val="18"/>
                <w:lang w:eastAsia="zh-CN"/>
              </w:rPr>
              <w:t>项目所在区域不具备可再生能源开发利用条件（经论证）</w:t>
            </w:r>
          </w:p>
        </w:tc>
      </w:tr>
      <w:tr w14:paraId="1A8A52EB">
        <w:tblPrEx>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vAlign w:val="center"/>
          </w:tcPr>
          <w:p w14:paraId="3FF0E16A">
            <w:pPr>
              <w:pStyle w:val="77"/>
              <w:widowControl/>
              <w:snapToGrid w:val="0"/>
              <w:ind w:left="0"/>
              <w:jc w:val="center"/>
              <w:rPr>
                <w:rFonts w:hint="eastAsia" w:cs="宋体"/>
                <w:sz w:val="18"/>
                <w:szCs w:val="18"/>
                <w:lang w:eastAsia="zh-CN"/>
              </w:rPr>
            </w:pPr>
            <w:r>
              <w:rPr>
                <w:rFonts w:hint="eastAsia" w:cs="宋体"/>
                <w:sz w:val="18"/>
                <w:szCs w:val="18"/>
                <w:lang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14:paraId="52E53020">
            <w:pPr>
              <w:pStyle w:val="77"/>
              <w:widowControl/>
              <w:snapToGrid w:val="0"/>
              <w:ind w:left="0"/>
              <w:jc w:val="center"/>
              <w:rPr>
                <w:rFonts w:hint="eastAsia" w:cs="宋体"/>
                <w:sz w:val="18"/>
                <w:szCs w:val="18"/>
                <w:lang w:eastAsia="zh-CN"/>
              </w:rPr>
            </w:pPr>
            <w:r>
              <w:rPr>
                <w:rFonts w:hint="eastAsia" w:cs="宋体"/>
                <w:sz w:val="18"/>
                <w:szCs w:val="18"/>
                <w:lang w:eastAsia="zh-CN"/>
              </w:rPr>
              <w:t>温拌沥青技术应用</w:t>
            </w:r>
          </w:p>
        </w:tc>
        <w:tc>
          <w:tcPr>
            <w:tcW w:w="4923" w:type="dxa"/>
            <w:tcBorders>
              <w:top w:val="single" w:color="auto" w:sz="4" w:space="0"/>
              <w:left w:val="single" w:color="auto" w:sz="4" w:space="0"/>
              <w:bottom w:val="single" w:color="auto" w:sz="4" w:space="0"/>
              <w:right w:val="single" w:color="auto" w:sz="4" w:space="0"/>
            </w:tcBorders>
            <w:vAlign w:val="center"/>
          </w:tcPr>
          <w:p w14:paraId="09C7BF01">
            <w:pPr>
              <w:pStyle w:val="77"/>
              <w:widowControl/>
              <w:snapToGrid w:val="0"/>
              <w:ind w:left="0"/>
              <w:rPr>
                <w:rFonts w:hint="eastAsia" w:cs="宋体"/>
                <w:sz w:val="18"/>
                <w:szCs w:val="18"/>
                <w:lang w:eastAsia="zh-CN"/>
              </w:rPr>
            </w:pPr>
            <w:r>
              <w:rPr>
                <w:rFonts w:hint="eastAsia" w:cs="宋体"/>
                <w:sz w:val="18"/>
                <w:szCs w:val="18"/>
                <w:lang w:eastAsia="zh-CN"/>
              </w:rPr>
              <w:t>项目所在区域气候条件不适用温拌沥青（需提供论证）</w:t>
            </w:r>
          </w:p>
        </w:tc>
      </w:tr>
      <w:tr w14:paraId="38BBFB19">
        <w:tblPrEx>
          <w:tblCellMar>
            <w:top w:w="0" w:type="dxa"/>
            <w:left w:w="108" w:type="dxa"/>
            <w:bottom w:w="0" w:type="dxa"/>
            <w:right w:w="108" w:type="dxa"/>
          </w:tblCellMar>
        </w:tblPrEx>
        <w:trPr>
          <w:jc w:val="center"/>
        </w:trPr>
        <w:tc>
          <w:tcPr>
            <w:tcW w:w="580" w:type="dxa"/>
            <w:tcBorders>
              <w:top w:val="single" w:color="auto" w:sz="4" w:space="0"/>
              <w:left w:val="single" w:color="auto" w:sz="4" w:space="0"/>
              <w:bottom w:val="single" w:color="auto" w:sz="4" w:space="0"/>
              <w:right w:val="single" w:color="auto" w:sz="4" w:space="0"/>
            </w:tcBorders>
            <w:vAlign w:val="center"/>
          </w:tcPr>
          <w:p w14:paraId="4F8C6FC5">
            <w:pPr>
              <w:pStyle w:val="77"/>
              <w:widowControl/>
              <w:snapToGrid w:val="0"/>
              <w:ind w:left="0"/>
              <w:jc w:val="center"/>
              <w:rPr>
                <w:rFonts w:hint="eastAsia" w:cs="宋体"/>
                <w:sz w:val="18"/>
                <w:szCs w:val="18"/>
                <w:lang w:eastAsia="zh-CN"/>
              </w:rPr>
            </w:pPr>
            <w:r>
              <w:rPr>
                <w:rFonts w:hint="eastAsia" w:cs="宋体"/>
                <w:sz w:val="18"/>
                <w:szCs w:val="18"/>
                <w:lang w:eastAsia="zh-CN"/>
              </w:rPr>
              <w:t>7</w:t>
            </w:r>
          </w:p>
        </w:tc>
        <w:tc>
          <w:tcPr>
            <w:tcW w:w="3022" w:type="dxa"/>
            <w:tcBorders>
              <w:top w:val="single" w:color="auto" w:sz="4" w:space="0"/>
              <w:left w:val="single" w:color="auto" w:sz="4" w:space="0"/>
              <w:bottom w:val="single" w:color="auto" w:sz="4" w:space="0"/>
              <w:right w:val="single" w:color="auto" w:sz="4" w:space="0"/>
            </w:tcBorders>
            <w:vAlign w:val="center"/>
          </w:tcPr>
          <w:p w14:paraId="62F2F11E">
            <w:pPr>
              <w:pStyle w:val="77"/>
              <w:widowControl/>
              <w:snapToGrid w:val="0"/>
              <w:ind w:left="0"/>
              <w:jc w:val="center"/>
              <w:rPr>
                <w:rFonts w:hint="eastAsia" w:cs="宋体"/>
                <w:sz w:val="18"/>
                <w:szCs w:val="18"/>
                <w:lang w:eastAsia="zh-CN"/>
              </w:rPr>
            </w:pPr>
            <w:r>
              <w:rPr>
                <w:rFonts w:hint="eastAsia" w:cs="宋体"/>
                <w:sz w:val="18"/>
                <w:szCs w:val="18"/>
                <w:lang w:eastAsia="zh-CN"/>
              </w:rPr>
              <w:t>环保型除雪</w:t>
            </w:r>
          </w:p>
        </w:tc>
        <w:tc>
          <w:tcPr>
            <w:tcW w:w="4923" w:type="dxa"/>
            <w:tcBorders>
              <w:top w:val="single" w:color="auto" w:sz="4" w:space="0"/>
              <w:left w:val="single" w:color="auto" w:sz="4" w:space="0"/>
              <w:bottom w:val="single" w:color="auto" w:sz="4" w:space="0"/>
              <w:right w:val="single" w:color="auto" w:sz="4" w:space="0"/>
            </w:tcBorders>
            <w:vAlign w:val="center"/>
          </w:tcPr>
          <w:p w14:paraId="0A350EA3">
            <w:pPr>
              <w:pStyle w:val="77"/>
              <w:widowControl/>
              <w:snapToGrid w:val="0"/>
              <w:ind w:left="0"/>
              <w:rPr>
                <w:rFonts w:hint="eastAsia" w:cs="宋体"/>
                <w:sz w:val="18"/>
                <w:szCs w:val="18"/>
                <w:lang w:eastAsia="zh-CN"/>
              </w:rPr>
            </w:pPr>
            <w:r>
              <w:rPr>
                <w:rFonts w:hint="eastAsia" w:cs="宋体"/>
                <w:sz w:val="18"/>
                <w:szCs w:val="18"/>
                <w:lang w:eastAsia="zh-CN"/>
              </w:rPr>
              <w:t>项目所在区域无降雪或冬季无需除雪</w:t>
            </w:r>
          </w:p>
        </w:tc>
      </w:tr>
    </w:tbl>
    <w:p w14:paraId="40B33A61">
      <w:pPr>
        <w:pStyle w:val="3"/>
        <w:widowControl/>
        <w:spacing w:line="360" w:lineRule="auto"/>
        <w:rPr>
          <w:rFonts w:hint="eastAsia" w:cs="宋体"/>
          <w:lang w:eastAsia="zh-CN"/>
        </w:rPr>
      </w:pPr>
      <w:r>
        <w:rPr>
          <w:rFonts w:hint="eastAsia" w:cs="宋体"/>
          <w:b/>
          <w:bCs/>
          <w:lang w:eastAsia="zh-CN"/>
        </w:rPr>
        <w:t>A.2.3</w:t>
      </w:r>
      <w:r>
        <w:rPr>
          <w:rFonts w:hint="eastAsia" w:cs="宋体"/>
          <w:lang w:eastAsia="zh-CN"/>
        </w:rPr>
        <w:t xml:space="preserve"> 受公路不同建设特点影响的可不参评指标应符合表A.2.3的规定。</w:t>
      </w:r>
    </w:p>
    <w:p w14:paraId="61D4707B">
      <w:pPr>
        <w:pStyle w:val="3"/>
        <w:keepNext/>
        <w:widowControl/>
        <w:spacing w:line="360" w:lineRule="auto"/>
        <w:jc w:val="center"/>
        <w:rPr>
          <w:rFonts w:hint="eastAsia" w:ascii="黑体" w:hAnsi="黑体" w:eastAsia="黑体" w:cs="黑体"/>
          <w:lang w:eastAsia="zh-CN"/>
        </w:rPr>
      </w:pPr>
      <w:r>
        <w:rPr>
          <w:rFonts w:hint="eastAsia" w:ascii="黑体" w:hAnsi="黑体" w:eastAsia="黑体" w:cs="黑体"/>
          <w:lang w:eastAsia="zh-CN"/>
        </w:rPr>
        <w:t>表A.2.3 受公路不同建设特点影响的可不参评指标</w:t>
      </w:r>
    </w:p>
    <w:tbl>
      <w:tblPr>
        <w:tblStyle w:val="78"/>
        <w:tblW w:w="8525" w:type="dxa"/>
        <w:jc w:val="center"/>
        <w:tblLayout w:type="autofit"/>
        <w:tblCellMar>
          <w:top w:w="0" w:type="dxa"/>
          <w:left w:w="108" w:type="dxa"/>
          <w:bottom w:w="0" w:type="dxa"/>
          <w:right w:w="108" w:type="dxa"/>
        </w:tblCellMar>
      </w:tblPr>
      <w:tblGrid>
        <w:gridCol w:w="799"/>
        <w:gridCol w:w="3137"/>
        <w:gridCol w:w="4589"/>
      </w:tblGrid>
      <w:tr w14:paraId="006FA42F">
        <w:tblPrEx>
          <w:tblCellMar>
            <w:top w:w="0" w:type="dxa"/>
            <w:left w:w="108" w:type="dxa"/>
            <w:bottom w:w="0" w:type="dxa"/>
            <w:right w:w="108" w:type="dxa"/>
          </w:tblCellMar>
        </w:tblPrEx>
        <w:trPr>
          <w:tblHeader/>
          <w:jc w:val="center"/>
        </w:trPr>
        <w:tc>
          <w:tcPr>
            <w:tcW w:w="799" w:type="dxa"/>
            <w:tcBorders>
              <w:top w:val="single" w:color="auto" w:sz="4" w:space="0"/>
              <w:left w:val="single" w:color="auto" w:sz="4" w:space="0"/>
              <w:bottom w:val="single" w:color="auto" w:sz="4" w:space="0"/>
              <w:right w:val="single" w:color="auto" w:sz="4" w:space="0"/>
            </w:tcBorders>
            <w:vAlign w:val="center"/>
          </w:tcPr>
          <w:p w14:paraId="6ACADFA5">
            <w:pPr>
              <w:pStyle w:val="77"/>
              <w:keepNext/>
              <w:widowControl/>
              <w:snapToGrid w:val="0"/>
              <w:ind w:left="0"/>
              <w:jc w:val="center"/>
              <w:rPr>
                <w:rFonts w:hint="eastAsia" w:cs="宋体"/>
                <w:b/>
                <w:sz w:val="18"/>
                <w:szCs w:val="18"/>
                <w:lang w:eastAsia="zh-CN"/>
              </w:rPr>
            </w:pPr>
            <w:r>
              <w:rPr>
                <w:rFonts w:hint="eastAsia" w:cs="宋体"/>
                <w:b/>
                <w:sz w:val="18"/>
                <w:szCs w:val="18"/>
                <w:lang w:eastAsia="zh-CN"/>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0FE43097">
            <w:pPr>
              <w:pStyle w:val="77"/>
              <w:keepNext/>
              <w:widowControl/>
              <w:snapToGrid w:val="0"/>
              <w:ind w:left="0"/>
              <w:jc w:val="center"/>
              <w:rPr>
                <w:rFonts w:hint="eastAsia" w:cs="宋体"/>
                <w:b/>
                <w:sz w:val="18"/>
                <w:szCs w:val="18"/>
                <w:lang w:eastAsia="zh-CN"/>
              </w:rPr>
            </w:pPr>
            <w:r>
              <w:rPr>
                <w:rFonts w:hint="eastAsia" w:cs="宋体"/>
                <w:b/>
                <w:sz w:val="18"/>
                <w:szCs w:val="18"/>
                <w:lang w:eastAsia="zh-CN"/>
              </w:rPr>
              <w:t>指标名称</w:t>
            </w:r>
          </w:p>
        </w:tc>
        <w:tc>
          <w:tcPr>
            <w:tcW w:w="4589" w:type="dxa"/>
            <w:tcBorders>
              <w:top w:val="single" w:color="auto" w:sz="4" w:space="0"/>
              <w:left w:val="single" w:color="auto" w:sz="4" w:space="0"/>
              <w:bottom w:val="single" w:color="auto" w:sz="4" w:space="0"/>
              <w:right w:val="single" w:color="auto" w:sz="4" w:space="0"/>
            </w:tcBorders>
            <w:vAlign w:val="center"/>
          </w:tcPr>
          <w:p w14:paraId="765CA0F4">
            <w:pPr>
              <w:pStyle w:val="77"/>
              <w:keepNext/>
              <w:widowControl/>
              <w:snapToGrid w:val="0"/>
              <w:ind w:left="0"/>
              <w:jc w:val="center"/>
              <w:rPr>
                <w:rFonts w:hint="eastAsia" w:cs="宋体"/>
                <w:b/>
                <w:sz w:val="18"/>
                <w:szCs w:val="18"/>
                <w:lang w:eastAsia="zh-CN"/>
              </w:rPr>
            </w:pPr>
            <w:r>
              <w:rPr>
                <w:rFonts w:hint="eastAsia" w:cs="宋体"/>
                <w:b/>
                <w:sz w:val="18"/>
                <w:szCs w:val="18"/>
                <w:lang w:eastAsia="zh-CN"/>
              </w:rPr>
              <w:t>不参评条件</w:t>
            </w:r>
          </w:p>
        </w:tc>
      </w:tr>
      <w:tr w14:paraId="45D20942">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07B82FA8">
            <w:pPr>
              <w:pStyle w:val="77"/>
              <w:keepNext/>
              <w:widowControl/>
              <w:snapToGrid w:val="0"/>
              <w:ind w:left="0"/>
              <w:jc w:val="center"/>
              <w:rPr>
                <w:rFonts w:hint="eastAsia" w:cs="宋体"/>
                <w:sz w:val="18"/>
                <w:szCs w:val="18"/>
                <w:lang w:eastAsia="zh-CN"/>
              </w:rPr>
            </w:pPr>
            <w:r>
              <w:rPr>
                <w:rFonts w:hint="eastAsia" w:cs="宋体"/>
                <w:sz w:val="18"/>
                <w:szCs w:val="18"/>
                <w:lang w:eastAsia="zh-CN"/>
              </w:rPr>
              <w:t>1</w:t>
            </w:r>
          </w:p>
        </w:tc>
        <w:tc>
          <w:tcPr>
            <w:tcW w:w="0" w:type="auto"/>
            <w:tcBorders>
              <w:top w:val="single" w:color="auto" w:sz="4" w:space="0"/>
              <w:left w:val="single" w:color="auto" w:sz="4" w:space="0"/>
              <w:bottom w:val="single" w:color="auto" w:sz="4" w:space="0"/>
              <w:right w:val="single" w:color="auto" w:sz="4" w:space="0"/>
            </w:tcBorders>
            <w:vAlign w:val="center"/>
          </w:tcPr>
          <w:p w14:paraId="7D8619FD">
            <w:pPr>
              <w:pStyle w:val="77"/>
              <w:keepNext/>
              <w:widowControl/>
              <w:snapToGrid w:val="0"/>
              <w:ind w:left="0"/>
              <w:jc w:val="center"/>
              <w:rPr>
                <w:rFonts w:hint="eastAsia" w:cs="宋体"/>
                <w:sz w:val="18"/>
                <w:szCs w:val="18"/>
                <w:lang w:eastAsia="zh-CN"/>
              </w:rPr>
            </w:pPr>
            <w:r>
              <w:rPr>
                <w:rFonts w:hint="eastAsia" w:cs="宋体"/>
                <w:sz w:val="18"/>
                <w:szCs w:val="18"/>
                <w:lang w:eastAsia="zh-CN"/>
              </w:rPr>
              <w:t>旧路面材料再生</w:t>
            </w:r>
          </w:p>
        </w:tc>
        <w:tc>
          <w:tcPr>
            <w:tcW w:w="4589" w:type="dxa"/>
            <w:tcBorders>
              <w:top w:val="single" w:color="auto" w:sz="4" w:space="0"/>
              <w:left w:val="single" w:color="auto" w:sz="4" w:space="0"/>
              <w:bottom w:val="single" w:color="auto" w:sz="4" w:space="0"/>
              <w:right w:val="single" w:color="auto" w:sz="4" w:space="0"/>
            </w:tcBorders>
            <w:vAlign w:val="center"/>
          </w:tcPr>
          <w:p w14:paraId="4440F6F6">
            <w:pPr>
              <w:pStyle w:val="77"/>
              <w:keepNext/>
              <w:widowControl/>
              <w:snapToGrid w:val="0"/>
              <w:ind w:left="0"/>
              <w:rPr>
                <w:rFonts w:hint="eastAsia" w:cs="宋体"/>
                <w:sz w:val="18"/>
                <w:szCs w:val="18"/>
                <w:lang w:eastAsia="zh-CN"/>
              </w:rPr>
            </w:pPr>
            <w:r>
              <w:rPr>
                <w:rFonts w:hint="eastAsia" w:cs="宋体"/>
                <w:sz w:val="18"/>
                <w:szCs w:val="18"/>
                <w:lang w:eastAsia="zh-CN"/>
              </w:rPr>
              <w:t>新建项目，无旧路面材料</w:t>
            </w:r>
          </w:p>
        </w:tc>
      </w:tr>
      <w:tr w14:paraId="3DD311B1">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47FB3ED2">
            <w:pPr>
              <w:pStyle w:val="77"/>
              <w:keepNext/>
              <w:widowControl/>
              <w:snapToGrid w:val="0"/>
              <w:ind w:left="0"/>
              <w:jc w:val="center"/>
              <w:rPr>
                <w:rFonts w:hint="eastAsia" w:cs="宋体"/>
                <w:sz w:val="18"/>
                <w:szCs w:val="18"/>
                <w:lang w:eastAsia="zh-CN"/>
              </w:rPr>
            </w:pPr>
            <w:r>
              <w:rPr>
                <w:rFonts w:hint="eastAsia" w:cs="宋体"/>
                <w:sz w:val="18"/>
                <w:szCs w:val="18"/>
                <w:lang w:eastAsia="zh-CN"/>
              </w:rPr>
              <w:t>2</w:t>
            </w:r>
          </w:p>
        </w:tc>
        <w:tc>
          <w:tcPr>
            <w:tcW w:w="0" w:type="auto"/>
            <w:tcBorders>
              <w:top w:val="single" w:color="auto" w:sz="4" w:space="0"/>
              <w:left w:val="single" w:color="auto" w:sz="4" w:space="0"/>
              <w:bottom w:val="single" w:color="auto" w:sz="4" w:space="0"/>
              <w:right w:val="single" w:color="auto" w:sz="4" w:space="0"/>
            </w:tcBorders>
            <w:vAlign w:val="center"/>
          </w:tcPr>
          <w:p w14:paraId="5248F2F4">
            <w:pPr>
              <w:pStyle w:val="77"/>
              <w:keepNext/>
              <w:widowControl/>
              <w:snapToGrid w:val="0"/>
              <w:ind w:left="0"/>
              <w:jc w:val="center"/>
              <w:rPr>
                <w:rFonts w:hint="eastAsia" w:cs="宋体"/>
                <w:sz w:val="18"/>
                <w:szCs w:val="18"/>
                <w:lang w:eastAsia="zh-CN"/>
              </w:rPr>
            </w:pPr>
            <w:r>
              <w:rPr>
                <w:rFonts w:hint="eastAsia" w:cs="宋体"/>
                <w:sz w:val="18"/>
                <w:szCs w:val="18"/>
                <w:lang w:eastAsia="zh-CN"/>
              </w:rPr>
              <w:t>隧道弃渣利用</w:t>
            </w:r>
          </w:p>
        </w:tc>
        <w:tc>
          <w:tcPr>
            <w:tcW w:w="4589" w:type="dxa"/>
            <w:tcBorders>
              <w:top w:val="single" w:color="auto" w:sz="4" w:space="0"/>
              <w:left w:val="single" w:color="auto" w:sz="4" w:space="0"/>
              <w:bottom w:val="single" w:color="auto" w:sz="4" w:space="0"/>
              <w:right w:val="single" w:color="auto" w:sz="4" w:space="0"/>
            </w:tcBorders>
            <w:vAlign w:val="center"/>
          </w:tcPr>
          <w:p w14:paraId="261C456A">
            <w:pPr>
              <w:pStyle w:val="77"/>
              <w:keepNext/>
              <w:widowControl/>
              <w:snapToGrid w:val="0"/>
              <w:ind w:left="0"/>
              <w:rPr>
                <w:rFonts w:hint="eastAsia" w:cs="宋体"/>
                <w:sz w:val="18"/>
                <w:szCs w:val="18"/>
                <w:lang w:eastAsia="zh-CN"/>
              </w:rPr>
            </w:pPr>
            <w:r>
              <w:rPr>
                <w:rFonts w:hint="eastAsia" w:cs="宋体"/>
                <w:sz w:val="18"/>
                <w:szCs w:val="18"/>
                <w:lang w:eastAsia="zh-CN"/>
              </w:rPr>
              <w:t>项目无隧道工程</w:t>
            </w:r>
          </w:p>
        </w:tc>
      </w:tr>
      <w:tr w14:paraId="3426C2EF">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2743C1D7">
            <w:pPr>
              <w:pStyle w:val="77"/>
              <w:keepNext/>
              <w:widowControl/>
              <w:snapToGrid w:val="0"/>
              <w:ind w:left="0"/>
              <w:jc w:val="center"/>
              <w:rPr>
                <w:rFonts w:hint="eastAsia" w:cs="宋体"/>
                <w:sz w:val="18"/>
                <w:szCs w:val="18"/>
                <w:lang w:eastAsia="zh-CN"/>
              </w:rPr>
            </w:pPr>
            <w:r>
              <w:rPr>
                <w:rFonts w:hint="eastAsia" w:cs="宋体"/>
                <w:sz w:val="18"/>
                <w:szCs w:val="18"/>
                <w:lang w:eastAsia="zh-CN"/>
              </w:rPr>
              <w:t>3</w:t>
            </w:r>
          </w:p>
        </w:tc>
        <w:tc>
          <w:tcPr>
            <w:tcW w:w="0" w:type="auto"/>
            <w:tcBorders>
              <w:top w:val="single" w:color="auto" w:sz="4" w:space="0"/>
              <w:left w:val="single" w:color="auto" w:sz="4" w:space="0"/>
              <w:bottom w:val="single" w:color="auto" w:sz="4" w:space="0"/>
              <w:right w:val="single" w:color="auto" w:sz="4" w:space="0"/>
            </w:tcBorders>
            <w:vAlign w:val="center"/>
          </w:tcPr>
          <w:p w14:paraId="4104F47C">
            <w:pPr>
              <w:pStyle w:val="77"/>
              <w:keepNext/>
              <w:widowControl/>
              <w:snapToGrid w:val="0"/>
              <w:ind w:left="0"/>
              <w:jc w:val="center"/>
              <w:rPr>
                <w:rFonts w:hint="eastAsia" w:cs="宋体"/>
                <w:sz w:val="18"/>
                <w:szCs w:val="18"/>
                <w:lang w:eastAsia="zh-CN"/>
              </w:rPr>
            </w:pPr>
            <w:r>
              <w:rPr>
                <w:rFonts w:hint="eastAsia" w:cs="宋体"/>
                <w:sz w:val="18"/>
                <w:szCs w:val="18"/>
                <w:lang w:eastAsia="zh-CN"/>
              </w:rPr>
              <w:t>绿色桥隧（钢结构桥梁/零开挖隧道）</w:t>
            </w:r>
          </w:p>
        </w:tc>
        <w:tc>
          <w:tcPr>
            <w:tcW w:w="4589" w:type="dxa"/>
            <w:tcBorders>
              <w:top w:val="single" w:color="auto" w:sz="4" w:space="0"/>
              <w:left w:val="single" w:color="auto" w:sz="4" w:space="0"/>
              <w:bottom w:val="single" w:color="auto" w:sz="4" w:space="0"/>
              <w:right w:val="single" w:color="auto" w:sz="4" w:space="0"/>
            </w:tcBorders>
            <w:vAlign w:val="center"/>
          </w:tcPr>
          <w:p w14:paraId="26761726">
            <w:pPr>
              <w:pStyle w:val="77"/>
              <w:keepNext/>
              <w:widowControl/>
              <w:snapToGrid w:val="0"/>
              <w:ind w:left="0"/>
              <w:rPr>
                <w:rFonts w:hint="eastAsia" w:cs="宋体"/>
                <w:sz w:val="18"/>
                <w:szCs w:val="18"/>
                <w:lang w:eastAsia="zh-CN"/>
              </w:rPr>
            </w:pPr>
            <w:r>
              <w:rPr>
                <w:rFonts w:hint="eastAsia" w:cs="宋体"/>
                <w:sz w:val="18"/>
                <w:szCs w:val="18"/>
                <w:lang w:eastAsia="zh-CN"/>
              </w:rPr>
              <w:t>项目无桥梁或无隧道</w:t>
            </w:r>
          </w:p>
        </w:tc>
      </w:tr>
      <w:tr w14:paraId="2B2F70F7">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34FA7E34">
            <w:pPr>
              <w:pStyle w:val="77"/>
              <w:keepNext/>
              <w:widowControl/>
              <w:snapToGrid w:val="0"/>
              <w:ind w:left="0"/>
              <w:jc w:val="center"/>
              <w:rPr>
                <w:rFonts w:hint="eastAsia" w:cs="宋体"/>
                <w:sz w:val="18"/>
                <w:szCs w:val="18"/>
                <w:lang w:eastAsia="zh-CN"/>
              </w:rPr>
            </w:pPr>
            <w:r>
              <w:rPr>
                <w:rFonts w:hint="eastAsia" w:cs="宋体"/>
                <w:sz w:val="18"/>
                <w:szCs w:val="18"/>
                <w:lang w:eastAsia="zh-CN"/>
              </w:rPr>
              <w:t>4</w:t>
            </w:r>
          </w:p>
        </w:tc>
        <w:tc>
          <w:tcPr>
            <w:tcW w:w="0" w:type="auto"/>
            <w:tcBorders>
              <w:top w:val="single" w:color="auto" w:sz="4" w:space="0"/>
              <w:left w:val="single" w:color="auto" w:sz="4" w:space="0"/>
              <w:bottom w:val="single" w:color="auto" w:sz="4" w:space="0"/>
              <w:right w:val="single" w:color="auto" w:sz="4" w:space="0"/>
            </w:tcBorders>
            <w:vAlign w:val="center"/>
          </w:tcPr>
          <w:p w14:paraId="5DDF136A">
            <w:pPr>
              <w:pStyle w:val="77"/>
              <w:keepNext/>
              <w:widowControl/>
              <w:snapToGrid w:val="0"/>
              <w:ind w:left="0"/>
              <w:jc w:val="center"/>
              <w:rPr>
                <w:rFonts w:hint="eastAsia" w:cs="宋体"/>
                <w:sz w:val="18"/>
                <w:szCs w:val="18"/>
                <w:lang w:eastAsia="zh-CN"/>
              </w:rPr>
            </w:pPr>
            <w:r>
              <w:rPr>
                <w:rFonts w:hint="eastAsia" w:cs="宋体"/>
                <w:sz w:val="18"/>
                <w:szCs w:val="18"/>
                <w:lang w:eastAsia="zh-CN"/>
              </w:rPr>
              <w:t>旅游服务设施</w:t>
            </w:r>
          </w:p>
        </w:tc>
        <w:tc>
          <w:tcPr>
            <w:tcW w:w="4589" w:type="dxa"/>
            <w:tcBorders>
              <w:top w:val="single" w:color="auto" w:sz="4" w:space="0"/>
              <w:left w:val="single" w:color="auto" w:sz="4" w:space="0"/>
              <w:bottom w:val="single" w:color="auto" w:sz="4" w:space="0"/>
              <w:right w:val="single" w:color="auto" w:sz="4" w:space="0"/>
            </w:tcBorders>
            <w:vAlign w:val="center"/>
          </w:tcPr>
          <w:p w14:paraId="5173679B">
            <w:pPr>
              <w:pStyle w:val="77"/>
              <w:keepNext/>
              <w:widowControl/>
              <w:snapToGrid w:val="0"/>
              <w:ind w:left="0"/>
              <w:rPr>
                <w:rFonts w:hint="eastAsia" w:cs="宋体"/>
                <w:sz w:val="18"/>
                <w:szCs w:val="18"/>
                <w:lang w:eastAsia="zh-CN"/>
              </w:rPr>
            </w:pPr>
            <w:r>
              <w:rPr>
                <w:rFonts w:hint="eastAsia" w:cs="宋体"/>
                <w:sz w:val="18"/>
                <w:szCs w:val="18"/>
                <w:lang w:eastAsia="zh-CN"/>
              </w:rPr>
              <w:t>项目不经过风景优美区域或无旅游服务需求（需论证）</w:t>
            </w:r>
          </w:p>
        </w:tc>
      </w:tr>
      <w:tr w14:paraId="7D2EB93A">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5811024B">
            <w:pPr>
              <w:pStyle w:val="77"/>
              <w:keepNext/>
              <w:widowControl/>
              <w:snapToGrid w:val="0"/>
              <w:ind w:left="0"/>
              <w:jc w:val="center"/>
              <w:rPr>
                <w:rFonts w:hint="eastAsia" w:cs="宋体"/>
                <w:sz w:val="18"/>
                <w:szCs w:val="18"/>
                <w:lang w:eastAsia="zh-CN"/>
              </w:rPr>
            </w:pPr>
            <w:r>
              <w:rPr>
                <w:rFonts w:hint="eastAsia" w:cs="宋体"/>
                <w:sz w:val="18"/>
                <w:szCs w:val="18"/>
                <w:lang w:eastAsia="zh-CN"/>
              </w:rPr>
              <w:t>5</w:t>
            </w:r>
          </w:p>
        </w:tc>
        <w:tc>
          <w:tcPr>
            <w:tcW w:w="0" w:type="auto"/>
            <w:tcBorders>
              <w:top w:val="single" w:color="auto" w:sz="4" w:space="0"/>
              <w:left w:val="single" w:color="auto" w:sz="4" w:space="0"/>
              <w:bottom w:val="single" w:color="auto" w:sz="4" w:space="0"/>
              <w:right w:val="single" w:color="auto" w:sz="4" w:space="0"/>
            </w:tcBorders>
            <w:vAlign w:val="center"/>
          </w:tcPr>
          <w:p w14:paraId="7940A6C1">
            <w:pPr>
              <w:pStyle w:val="77"/>
              <w:keepNext/>
              <w:widowControl/>
              <w:snapToGrid w:val="0"/>
              <w:ind w:left="0"/>
              <w:jc w:val="center"/>
              <w:rPr>
                <w:rFonts w:hint="eastAsia" w:cs="宋体"/>
                <w:sz w:val="18"/>
                <w:szCs w:val="18"/>
                <w:lang w:eastAsia="zh-CN"/>
              </w:rPr>
            </w:pPr>
            <w:r>
              <w:rPr>
                <w:rFonts w:hint="eastAsia" w:cs="宋体"/>
                <w:sz w:val="18"/>
                <w:szCs w:val="18"/>
                <w:lang w:eastAsia="zh-CN"/>
              </w:rPr>
              <w:t>清洁能源设施（加气站/充电桩）</w:t>
            </w:r>
          </w:p>
        </w:tc>
        <w:tc>
          <w:tcPr>
            <w:tcW w:w="4589" w:type="dxa"/>
            <w:tcBorders>
              <w:top w:val="single" w:color="auto" w:sz="4" w:space="0"/>
              <w:left w:val="single" w:color="auto" w:sz="4" w:space="0"/>
              <w:bottom w:val="single" w:color="auto" w:sz="4" w:space="0"/>
              <w:right w:val="single" w:color="auto" w:sz="4" w:space="0"/>
            </w:tcBorders>
            <w:vAlign w:val="center"/>
          </w:tcPr>
          <w:p w14:paraId="62EA5732">
            <w:pPr>
              <w:pStyle w:val="77"/>
              <w:keepNext/>
              <w:widowControl/>
              <w:snapToGrid w:val="0"/>
              <w:ind w:left="0"/>
              <w:rPr>
                <w:rFonts w:hint="eastAsia" w:cs="宋体"/>
                <w:sz w:val="18"/>
                <w:szCs w:val="18"/>
                <w:lang w:eastAsia="zh-CN"/>
              </w:rPr>
            </w:pPr>
            <w:r>
              <w:rPr>
                <w:rFonts w:hint="eastAsia" w:cs="宋体"/>
                <w:sz w:val="18"/>
                <w:szCs w:val="18"/>
                <w:lang w:eastAsia="zh-CN"/>
              </w:rPr>
              <w:t>项目无服务区或停车区</w:t>
            </w:r>
          </w:p>
        </w:tc>
      </w:tr>
      <w:tr w14:paraId="7A488A5C">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34F7F192">
            <w:pPr>
              <w:pStyle w:val="77"/>
              <w:keepNext/>
              <w:widowControl/>
              <w:snapToGrid w:val="0"/>
              <w:ind w:left="0"/>
              <w:jc w:val="center"/>
              <w:rPr>
                <w:rFonts w:hint="eastAsia" w:cs="宋体"/>
                <w:sz w:val="18"/>
                <w:szCs w:val="18"/>
                <w:lang w:eastAsia="zh-CN"/>
              </w:rPr>
            </w:pPr>
            <w:r>
              <w:rPr>
                <w:rFonts w:hint="eastAsia" w:cs="宋体"/>
                <w:sz w:val="18"/>
                <w:szCs w:val="18"/>
                <w:lang w:eastAsia="zh-CN"/>
              </w:rPr>
              <w:t>6</w:t>
            </w:r>
          </w:p>
        </w:tc>
        <w:tc>
          <w:tcPr>
            <w:tcW w:w="0" w:type="auto"/>
            <w:tcBorders>
              <w:top w:val="single" w:color="auto" w:sz="4" w:space="0"/>
              <w:left w:val="single" w:color="auto" w:sz="4" w:space="0"/>
              <w:bottom w:val="single" w:color="auto" w:sz="4" w:space="0"/>
              <w:right w:val="single" w:color="auto" w:sz="4" w:space="0"/>
            </w:tcBorders>
            <w:vAlign w:val="center"/>
          </w:tcPr>
          <w:p w14:paraId="22C7D3EC">
            <w:pPr>
              <w:pStyle w:val="77"/>
              <w:keepNext/>
              <w:widowControl/>
              <w:snapToGrid w:val="0"/>
              <w:ind w:left="0"/>
              <w:jc w:val="center"/>
              <w:rPr>
                <w:rFonts w:hint="eastAsia" w:cs="宋体"/>
                <w:sz w:val="18"/>
                <w:szCs w:val="18"/>
                <w:lang w:eastAsia="zh-CN"/>
              </w:rPr>
            </w:pPr>
            <w:r>
              <w:rPr>
                <w:rFonts w:hint="eastAsia" w:cs="宋体"/>
                <w:sz w:val="18"/>
                <w:szCs w:val="18"/>
                <w:lang w:eastAsia="zh-CN"/>
              </w:rPr>
              <w:t>慢行交通系统</w:t>
            </w:r>
          </w:p>
        </w:tc>
        <w:tc>
          <w:tcPr>
            <w:tcW w:w="4589" w:type="dxa"/>
            <w:tcBorders>
              <w:top w:val="single" w:color="auto" w:sz="4" w:space="0"/>
              <w:left w:val="single" w:color="auto" w:sz="4" w:space="0"/>
              <w:bottom w:val="single" w:color="auto" w:sz="4" w:space="0"/>
              <w:right w:val="single" w:color="auto" w:sz="4" w:space="0"/>
            </w:tcBorders>
            <w:vAlign w:val="center"/>
          </w:tcPr>
          <w:p w14:paraId="07E564E2">
            <w:pPr>
              <w:pStyle w:val="77"/>
              <w:keepNext/>
              <w:widowControl/>
              <w:snapToGrid w:val="0"/>
              <w:ind w:left="0"/>
              <w:rPr>
                <w:rFonts w:hint="eastAsia" w:cs="宋体"/>
                <w:sz w:val="18"/>
                <w:szCs w:val="18"/>
                <w:lang w:eastAsia="zh-CN"/>
              </w:rPr>
            </w:pPr>
            <w:r>
              <w:rPr>
                <w:rFonts w:hint="eastAsia" w:cs="宋体"/>
                <w:sz w:val="18"/>
                <w:szCs w:val="18"/>
                <w:lang w:eastAsia="zh-CN"/>
              </w:rPr>
              <w:t>项目为高速公路，不设慢行系统</w:t>
            </w:r>
          </w:p>
        </w:tc>
      </w:tr>
      <w:tr w14:paraId="1AB94725">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54BCDA0D">
            <w:pPr>
              <w:pStyle w:val="77"/>
              <w:keepNext/>
              <w:widowControl/>
              <w:snapToGrid w:val="0"/>
              <w:ind w:left="0"/>
              <w:jc w:val="center"/>
              <w:rPr>
                <w:rFonts w:hint="eastAsia" w:cs="宋体"/>
                <w:sz w:val="18"/>
                <w:szCs w:val="18"/>
                <w:lang w:eastAsia="zh-CN"/>
              </w:rPr>
            </w:pPr>
            <w:r>
              <w:rPr>
                <w:rFonts w:hint="eastAsia" w:cs="宋体"/>
                <w:sz w:val="18"/>
                <w:szCs w:val="18"/>
                <w:lang w:eastAsia="zh-CN"/>
              </w:rPr>
              <w:t>7</w:t>
            </w:r>
          </w:p>
        </w:tc>
        <w:tc>
          <w:tcPr>
            <w:tcW w:w="0" w:type="auto"/>
            <w:tcBorders>
              <w:top w:val="single" w:color="auto" w:sz="4" w:space="0"/>
              <w:left w:val="single" w:color="auto" w:sz="4" w:space="0"/>
              <w:bottom w:val="single" w:color="auto" w:sz="4" w:space="0"/>
              <w:right w:val="single" w:color="auto" w:sz="4" w:space="0"/>
            </w:tcBorders>
            <w:vAlign w:val="center"/>
          </w:tcPr>
          <w:p w14:paraId="08579ABF">
            <w:pPr>
              <w:pStyle w:val="77"/>
              <w:keepNext/>
              <w:widowControl/>
              <w:snapToGrid w:val="0"/>
              <w:ind w:left="0"/>
              <w:jc w:val="center"/>
              <w:rPr>
                <w:rFonts w:hint="eastAsia" w:cs="宋体"/>
                <w:sz w:val="18"/>
                <w:szCs w:val="18"/>
                <w:lang w:eastAsia="zh-CN"/>
              </w:rPr>
            </w:pPr>
            <w:r>
              <w:rPr>
                <w:rFonts w:hint="eastAsia" w:cs="宋体"/>
                <w:sz w:val="18"/>
                <w:szCs w:val="18"/>
                <w:lang w:eastAsia="zh-CN"/>
              </w:rPr>
              <w:t>废旧轮胎利用</w:t>
            </w:r>
          </w:p>
        </w:tc>
        <w:tc>
          <w:tcPr>
            <w:tcW w:w="4589" w:type="dxa"/>
            <w:tcBorders>
              <w:top w:val="single" w:color="auto" w:sz="4" w:space="0"/>
              <w:left w:val="single" w:color="auto" w:sz="4" w:space="0"/>
              <w:bottom w:val="single" w:color="auto" w:sz="4" w:space="0"/>
              <w:right w:val="single" w:color="auto" w:sz="4" w:space="0"/>
            </w:tcBorders>
            <w:vAlign w:val="center"/>
          </w:tcPr>
          <w:p w14:paraId="04324150">
            <w:pPr>
              <w:pStyle w:val="77"/>
              <w:keepNext/>
              <w:widowControl/>
              <w:snapToGrid w:val="0"/>
              <w:ind w:left="0"/>
              <w:rPr>
                <w:rFonts w:hint="eastAsia" w:cs="宋体"/>
                <w:sz w:val="18"/>
                <w:szCs w:val="18"/>
                <w:lang w:eastAsia="zh-CN"/>
              </w:rPr>
            </w:pPr>
            <w:r>
              <w:rPr>
                <w:rFonts w:hint="eastAsia" w:cs="宋体"/>
                <w:sz w:val="18"/>
                <w:szCs w:val="18"/>
                <w:lang w:eastAsia="zh-CN"/>
              </w:rPr>
              <w:t>项目所在地无废旧轮胎资源或供应不足（需论证）</w:t>
            </w:r>
          </w:p>
        </w:tc>
      </w:tr>
      <w:tr w14:paraId="56EDF325">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08A25E55">
            <w:pPr>
              <w:pStyle w:val="77"/>
              <w:keepNext/>
              <w:widowControl/>
              <w:snapToGrid w:val="0"/>
              <w:ind w:left="0"/>
              <w:jc w:val="center"/>
              <w:rPr>
                <w:rFonts w:hint="eastAsia" w:cs="宋体"/>
                <w:sz w:val="18"/>
                <w:szCs w:val="18"/>
                <w:lang w:eastAsia="zh-CN"/>
              </w:rPr>
            </w:pPr>
            <w:r>
              <w:rPr>
                <w:rFonts w:hint="eastAsia" w:cs="宋体"/>
                <w:sz w:val="18"/>
                <w:szCs w:val="18"/>
                <w:lang w:eastAsia="zh-CN"/>
              </w:rPr>
              <w:t>8</w:t>
            </w:r>
          </w:p>
        </w:tc>
        <w:tc>
          <w:tcPr>
            <w:tcW w:w="0" w:type="auto"/>
            <w:tcBorders>
              <w:top w:val="single" w:color="auto" w:sz="4" w:space="0"/>
              <w:left w:val="single" w:color="auto" w:sz="4" w:space="0"/>
              <w:bottom w:val="single" w:color="auto" w:sz="4" w:space="0"/>
              <w:right w:val="single" w:color="auto" w:sz="4" w:space="0"/>
            </w:tcBorders>
            <w:vAlign w:val="center"/>
          </w:tcPr>
          <w:p w14:paraId="623F8244">
            <w:pPr>
              <w:pStyle w:val="77"/>
              <w:keepNext/>
              <w:widowControl/>
              <w:snapToGrid w:val="0"/>
              <w:ind w:left="0"/>
              <w:jc w:val="center"/>
              <w:rPr>
                <w:rFonts w:hint="eastAsia" w:cs="宋体"/>
                <w:sz w:val="18"/>
                <w:szCs w:val="18"/>
                <w:lang w:eastAsia="zh-CN"/>
              </w:rPr>
            </w:pPr>
            <w:r>
              <w:rPr>
                <w:rFonts w:hint="eastAsia" w:cs="宋体"/>
                <w:sz w:val="18"/>
                <w:szCs w:val="18"/>
                <w:lang w:eastAsia="zh-CN"/>
              </w:rPr>
              <w:t>建筑垃圾再生利用</w:t>
            </w:r>
          </w:p>
        </w:tc>
        <w:tc>
          <w:tcPr>
            <w:tcW w:w="4589" w:type="dxa"/>
            <w:tcBorders>
              <w:top w:val="single" w:color="auto" w:sz="4" w:space="0"/>
              <w:left w:val="single" w:color="auto" w:sz="4" w:space="0"/>
              <w:bottom w:val="single" w:color="auto" w:sz="4" w:space="0"/>
              <w:right w:val="single" w:color="auto" w:sz="4" w:space="0"/>
            </w:tcBorders>
            <w:vAlign w:val="center"/>
          </w:tcPr>
          <w:p w14:paraId="609DF34D">
            <w:pPr>
              <w:pStyle w:val="77"/>
              <w:keepNext/>
              <w:widowControl/>
              <w:snapToGrid w:val="0"/>
              <w:ind w:left="0"/>
              <w:rPr>
                <w:rFonts w:hint="eastAsia" w:cs="宋体"/>
                <w:sz w:val="18"/>
                <w:szCs w:val="18"/>
                <w:lang w:eastAsia="zh-CN"/>
              </w:rPr>
            </w:pPr>
            <w:r>
              <w:rPr>
                <w:rFonts w:hint="eastAsia" w:cs="宋体"/>
                <w:sz w:val="18"/>
                <w:szCs w:val="18"/>
                <w:lang w:eastAsia="zh-CN"/>
              </w:rPr>
              <w:t>项目所在地无建筑垃圾资源或供应不足（需论证）</w:t>
            </w:r>
          </w:p>
        </w:tc>
      </w:tr>
      <w:tr w14:paraId="28110779">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35A181E9">
            <w:pPr>
              <w:pStyle w:val="77"/>
              <w:keepNext/>
              <w:widowControl/>
              <w:snapToGrid w:val="0"/>
              <w:ind w:left="0"/>
              <w:jc w:val="center"/>
              <w:rPr>
                <w:rFonts w:hint="eastAsia" w:cs="宋体"/>
                <w:sz w:val="18"/>
                <w:szCs w:val="18"/>
                <w:lang w:eastAsia="zh-CN"/>
              </w:rPr>
            </w:pPr>
            <w:r>
              <w:rPr>
                <w:rFonts w:hint="eastAsia" w:cs="宋体"/>
                <w:sz w:val="18"/>
                <w:szCs w:val="18"/>
                <w:lang w:eastAsia="zh-CN"/>
              </w:rPr>
              <w:t>9</w:t>
            </w:r>
          </w:p>
        </w:tc>
        <w:tc>
          <w:tcPr>
            <w:tcW w:w="0" w:type="auto"/>
            <w:tcBorders>
              <w:top w:val="single" w:color="auto" w:sz="4" w:space="0"/>
              <w:left w:val="single" w:color="auto" w:sz="4" w:space="0"/>
              <w:bottom w:val="single" w:color="auto" w:sz="4" w:space="0"/>
              <w:right w:val="single" w:color="auto" w:sz="4" w:space="0"/>
            </w:tcBorders>
            <w:vAlign w:val="center"/>
          </w:tcPr>
          <w:p w14:paraId="0BF0AEF4">
            <w:pPr>
              <w:pStyle w:val="77"/>
              <w:keepNext/>
              <w:widowControl/>
              <w:snapToGrid w:val="0"/>
              <w:ind w:left="0"/>
              <w:jc w:val="center"/>
              <w:rPr>
                <w:rFonts w:hint="eastAsia" w:cs="宋体"/>
                <w:sz w:val="18"/>
                <w:szCs w:val="18"/>
                <w:lang w:eastAsia="zh-CN"/>
              </w:rPr>
            </w:pPr>
            <w:r>
              <w:rPr>
                <w:rFonts w:hint="eastAsia" w:cs="宋体"/>
                <w:sz w:val="18"/>
                <w:szCs w:val="18"/>
                <w:lang w:eastAsia="zh-CN"/>
              </w:rPr>
              <w:t>冷拌冷铺技术应用</w:t>
            </w:r>
          </w:p>
        </w:tc>
        <w:tc>
          <w:tcPr>
            <w:tcW w:w="4589" w:type="dxa"/>
            <w:tcBorders>
              <w:top w:val="single" w:color="auto" w:sz="4" w:space="0"/>
              <w:left w:val="single" w:color="auto" w:sz="4" w:space="0"/>
              <w:bottom w:val="single" w:color="auto" w:sz="4" w:space="0"/>
              <w:right w:val="single" w:color="auto" w:sz="4" w:space="0"/>
            </w:tcBorders>
            <w:vAlign w:val="center"/>
          </w:tcPr>
          <w:p w14:paraId="4B72C16E">
            <w:pPr>
              <w:pStyle w:val="77"/>
              <w:keepNext/>
              <w:widowControl/>
              <w:snapToGrid w:val="0"/>
              <w:ind w:left="0"/>
              <w:rPr>
                <w:rFonts w:hint="eastAsia" w:cs="宋体"/>
                <w:sz w:val="18"/>
                <w:szCs w:val="18"/>
                <w:lang w:eastAsia="zh-CN"/>
              </w:rPr>
            </w:pPr>
            <w:r>
              <w:rPr>
                <w:rFonts w:hint="eastAsia" w:cs="宋体"/>
                <w:sz w:val="18"/>
                <w:szCs w:val="18"/>
                <w:lang w:eastAsia="zh-CN"/>
              </w:rPr>
              <w:t>项目无路面修补作业（仅适用于改扩建或新建项目不适用）</w:t>
            </w:r>
          </w:p>
        </w:tc>
      </w:tr>
      <w:tr w14:paraId="210AF2A5">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36799BE4">
            <w:pPr>
              <w:pStyle w:val="77"/>
              <w:keepNext/>
              <w:widowControl/>
              <w:snapToGrid w:val="0"/>
              <w:ind w:left="0"/>
              <w:jc w:val="center"/>
              <w:rPr>
                <w:rFonts w:hint="eastAsia" w:cs="宋体"/>
                <w:sz w:val="18"/>
                <w:szCs w:val="18"/>
                <w:lang w:eastAsia="zh-CN"/>
              </w:rPr>
            </w:pPr>
            <w:r>
              <w:rPr>
                <w:rFonts w:hint="eastAsia" w:cs="宋体"/>
                <w:sz w:val="18"/>
                <w:szCs w:val="18"/>
                <w:lang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14:paraId="7C12C1A2">
            <w:pPr>
              <w:pStyle w:val="77"/>
              <w:keepNext/>
              <w:widowControl/>
              <w:snapToGrid w:val="0"/>
              <w:ind w:left="0"/>
              <w:jc w:val="center"/>
              <w:rPr>
                <w:rFonts w:hint="eastAsia" w:cs="宋体"/>
                <w:sz w:val="18"/>
                <w:szCs w:val="18"/>
                <w:lang w:eastAsia="zh-CN"/>
              </w:rPr>
            </w:pPr>
            <w:r>
              <w:rPr>
                <w:rFonts w:hint="eastAsia" w:cs="宋体"/>
                <w:sz w:val="18"/>
                <w:szCs w:val="18"/>
                <w:lang w:eastAsia="zh-CN"/>
              </w:rPr>
              <w:t>隧道通风智能控制系统施工</w:t>
            </w:r>
          </w:p>
        </w:tc>
        <w:tc>
          <w:tcPr>
            <w:tcW w:w="4589" w:type="dxa"/>
            <w:tcBorders>
              <w:top w:val="single" w:color="auto" w:sz="4" w:space="0"/>
              <w:left w:val="single" w:color="auto" w:sz="4" w:space="0"/>
              <w:bottom w:val="single" w:color="auto" w:sz="4" w:space="0"/>
              <w:right w:val="single" w:color="auto" w:sz="4" w:space="0"/>
            </w:tcBorders>
            <w:vAlign w:val="center"/>
          </w:tcPr>
          <w:p w14:paraId="41DF4A26">
            <w:pPr>
              <w:pStyle w:val="77"/>
              <w:keepNext/>
              <w:widowControl/>
              <w:snapToGrid w:val="0"/>
              <w:ind w:left="0"/>
              <w:rPr>
                <w:rFonts w:hint="eastAsia" w:cs="宋体"/>
                <w:sz w:val="18"/>
                <w:szCs w:val="18"/>
                <w:lang w:eastAsia="zh-CN"/>
              </w:rPr>
            </w:pPr>
            <w:r>
              <w:rPr>
                <w:rFonts w:hint="eastAsia" w:cs="宋体"/>
                <w:sz w:val="18"/>
                <w:szCs w:val="18"/>
                <w:lang w:eastAsia="zh-CN"/>
              </w:rPr>
              <w:t>项目无隧道工程</w:t>
            </w:r>
          </w:p>
        </w:tc>
      </w:tr>
      <w:tr w14:paraId="5216E494">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6F0D2F68">
            <w:pPr>
              <w:pStyle w:val="77"/>
              <w:keepNext/>
              <w:widowControl/>
              <w:snapToGrid w:val="0"/>
              <w:ind w:left="0"/>
              <w:jc w:val="center"/>
              <w:rPr>
                <w:rFonts w:hint="eastAsia" w:cs="宋体"/>
                <w:sz w:val="18"/>
                <w:szCs w:val="18"/>
                <w:lang w:eastAsia="zh-CN"/>
              </w:rPr>
            </w:pPr>
            <w:r>
              <w:rPr>
                <w:rFonts w:hint="eastAsia" w:cs="宋体"/>
                <w:sz w:val="18"/>
                <w:szCs w:val="18"/>
                <w:lang w:eastAsia="zh-CN"/>
              </w:rPr>
              <w:t>11</w:t>
            </w:r>
          </w:p>
        </w:tc>
        <w:tc>
          <w:tcPr>
            <w:tcW w:w="0" w:type="auto"/>
            <w:tcBorders>
              <w:top w:val="single" w:color="auto" w:sz="4" w:space="0"/>
              <w:left w:val="single" w:color="auto" w:sz="4" w:space="0"/>
              <w:bottom w:val="single" w:color="auto" w:sz="4" w:space="0"/>
              <w:right w:val="single" w:color="auto" w:sz="4" w:space="0"/>
            </w:tcBorders>
            <w:vAlign w:val="center"/>
          </w:tcPr>
          <w:p w14:paraId="0AFDD042">
            <w:pPr>
              <w:pStyle w:val="77"/>
              <w:keepNext/>
              <w:widowControl/>
              <w:snapToGrid w:val="0"/>
              <w:ind w:left="0"/>
              <w:jc w:val="center"/>
              <w:rPr>
                <w:rFonts w:hint="eastAsia" w:cs="宋体"/>
                <w:sz w:val="18"/>
                <w:szCs w:val="18"/>
                <w:lang w:eastAsia="zh-CN"/>
              </w:rPr>
            </w:pPr>
            <w:r>
              <w:rPr>
                <w:rFonts w:hint="eastAsia" w:cs="宋体"/>
                <w:sz w:val="18"/>
                <w:szCs w:val="18"/>
                <w:lang w:eastAsia="zh-CN"/>
              </w:rPr>
              <w:t>BIM技术施工应用</w:t>
            </w:r>
          </w:p>
        </w:tc>
        <w:tc>
          <w:tcPr>
            <w:tcW w:w="4589" w:type="dxa"/>
            <w:tcBorders>
              <w:top w:val="single" w:color="auto" w:sz="4" w:space="0"/>
              <w:left w:val="single" w:color="auto" w:sz="4" w:space="0"/>
              <w:bottom w:val="single" w:color="auto" w:sz="4" w:space="0"/>
              <w:right w:val="single" w:color="auto" w:sz="4" w:space="0"/>
            </w:tcBorders>
            <w:vAlign w:val="center"/>
          </w:tcPr>
          <w:p w14:paraId="76D13A4E">
            <w:pPr>
              <w:pStyle w:val="77"/>
              <w:keepNext/>
              <w:widowControl/>
              <w:snapToGrid w:val="0"/>
              <w:ind w:left="0"/>
              <w:rPr>
                <w:rFonts w:hint="eastAsia" w:cs="宋体"/>
                <w:sz w:val="18"/>
                <w:szCs w:val="18"/>
                <w:lang w:eastAsia="zh-CN"/>
              </w:rPr>
            </w:pPr>
            <w:r>
              <w:rPr>
                <w:rFonts w:hint="eastAsia" w:cs="宋体"/>
                <w:sz w:val="18"/>
                <w:szCs w:val="18"/>
                <w:lang w:eastAsia="zh-CN"/>
              </w:rPr>
              <w:t>项目规模小或经论证不适用BIM技术</w:t>
            </w:r>
          </w:p>
        </w:tc>
      </w:tr>
      <w:tr w14:paraId="29F90807">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6BD56977">
            <w:pPr>
              <w:pStyle w:val="77"/>
              <w:keepNext/>
              <w:widowControl/>
              <w:snapToGrid w:val="0"/>
              <w:ind w:left="0"/>
              <w:jc w:val="center"/>
              <w:rPr>
                <w:rFonts w:hint="eastAsia" w:cs="宋体"/>
                <w:sz w:val="18"/>
                <w:szCs w:val="18"/>
                <w:lang w:eastAsia="zh-CN"/>
              </w:rPr>
            </w:pPr>
            <w:r>
              <w:rPr>
                <w:rFonts w:hint="eastAsia" w:cs="宋体"/>
                <w:sz w:val="18"/>
                <w:szCs w:val="18"/>
                <w:lang w:eastAsia="zh-CN"/>
              </w:rPr>
              <w:t>12</w:t>
            </w:r>
          </w:p>
        </w:tc>
        <w:tc>
          <w:tcPr>
            <w:tcW w:w="0" w:type="auto"/>
            <w:tcBorders>
              <w:top w:val="single" w:color="auto" w:sz="4" w:space="0"/>
              <w:left w:val="single" w:color="auto" w:sz="4" w:space="0"/>
              <w:bottom w:val="single" w:color="auto" w:sz="4" w:space="0"/>
              <w:right w:val="single" w:color="auto" w:sz="4" w:space="0"/>
            </w:tcBorders>
            <w:vAlign w:val="center"/>
          </w:tcPr>
          <w:p w14:paraId="7AB9F76D">
            <w:pPr>
              <w:pStyle w:val="77"/>
              <w:keepNext/>
              <w:widowControl/>
              <w:snapToGrid w:val="0"/>
              <w:ind w:left="0"/>
              <w:jc w:val="center"/>
              <w:rPr>
                <w:rFonts w:hint="eastAsia" w:cs="宋体"/>
                <w:sz w:val="18"/>
                <w:szCs w:val="18"/>
                <w:lang w:eastAsia="zh-CN"/>
              </w:rPr>
            </w:pPr>
            <w:r>
              <w:rPr>
                <w:rFonts w:hint="eastAsia" w:cs="宋体"/>
                <w:sz w:val="18"/>
                <w:szCs w:val="18"/>
                <w:lang w:eastAsia="zh-CN"/>
              </w:rPr>
              <w:t>装配化施工技术应用</w:t>
            </w:r>
          </w:p>
        </w:tc>
        <w:tc>
          <w:tcPr>
            <w:tcW w:w="4589" w:type="dxa"/>
            <w:tcBorders>
              <w:top w:val="single" w:color="auto" w:sz="4" w:space="0"/>
              <w:left w:val="single" w:color="auto" w:sz="4" w:space="0"/>
              <w:bottom w:val="single" w:color="auto" w:sz="4" w:space="0"/>
              <w:right w:val="single" w:color="auto" w:sz="4" w:space="0"/>
            </w:tcBorders>
            <w:vAlign w:val="center"/>
          </w:tcPr>
          <w:p w14:paraId="6F59DD06">
            <w:pPr>
              <w:pStyle w:val="77"/>
              <w:keepNext/>
              <w:widowControl/>
              <w:snapToGrid w:val="0"/>
              <w:ind w:left="0"/>
              <w:rPr>
                <w:rFonts w:hint="eastAsia" w:cs="宋体"/>
                <w:sz w:val="18"/>
                <w:szCs w:val="18"/>
                <w:lang w:eastAsia="zh-CN"/>
              </w:rPr>
            </w:pPr>
            <w:r>
              <w:rPr>
                <w:rFonts w:hint="eastAsia" w:cs="宋体"/>
                <w:sz w:val="18"/>
                <w:szCs w:val="18"/>
                <w:lang w:eastAsia="zh-CN"/>
              </w:rPr>
              <w:t>项目不具备装配化施工条件（需论证）</w:t>
            </w:r>
          </w:p>
        </w:tc>
      </w:tr>
      <w:tr w14:paraId="2CA46F6E">
        <w:tblPrEx>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vAlign w:val="center"/>
          </w:tcPr>
          <w:p w14:paraId="6CE37BEE">
            <w:pPr>
              <w:pStyle w:val="77"/>
              <w:keepNext/>
              <w:widowControl/>
              <w:snapToGrid w:val="0"/>
              <w:ind w:left="0"/>
              <w:jc w:val="center"/>
              <w:rPr>
                <w:rFonts w:hint="eastAsia" w:cs="宋体"/>
                <w:sz w:val="18"/>
                <w:szCs w:val="18"/>
                <w:lang w:eastAsia="zh-CN"/>
              </w:rPr>
            </w:pPr>
            <w:r>
              <w:rPr>
                <w:rFonts w:hint="eastAsia" w:cs="宋体"/>
                <w:sz w:val="18"/>
                <w:szCs w:val="18"/>
                <w:lang w:eastAsia="zh-CN"/>
              </w:rPr>
              <w:t>13</w:t>
            </w:r>
          </w:p>
        </w:tc>
        <w:tc>
          <w:tcPr>
            <w:tcW w:w="3137" w:type="dxa"/>
            <w:tcBorders>
              <w:top w:val="single" w:color="auto" w:sz="4" w:space="0"/>
              <w:left w:val="single" w:color="auto" w:sz="4" w:space="0"/>
              <w:bottom w:val="single" w:color="auto" w:sz="4" w:space="0"/>
              <w:right w:val="single" w:color="auto" w:sz="4" w:space="0"/>
            </w:tcBorders>
            <w:vAlign w:val="center"/>
          </w:tcPr>
          <w:p w14:paraId="07A9817D">
            <w:pPr>
              <w:pStyle w:val="77"/>
              <w:keepNext/>
              <w:widowControl/>
              <w:snapToGrid w:val="0"/>
              <w:ind w:left="0"/>
              <w:jc w:val="center"/>
              <w:rPr>
                <w:rFonts w:hint="eastAsia" w:cs="宋体"/>
                <w:sz w:val="18"/>
                <w:szCs w:val="18"/>
                <w:lang w:eastAsia="zh-CN"/>
              </w:rPr>
            </w:pPr>
            <w:r>
              <w:rPr>
                <w:rFonts w:hint="eastAsia" w:cs="宋体"/>
                <w:sz w:val="18"/>
                <w:szCs w:val="18"/>
                <w:lang w:eastAsia="zh-CN"/>
              </w:rPr>
              <w:t>BIM运营应用</w:t>
            </w:r>
          </w:p>
        </w:tc>
        <w:tc>
          <w:tcPr>
            <w:tcW w:w="4589" w:type="dxa"/>
            <w:tcBorders>
              <w:top w:val="single" w:color="auto" w:sz="4" w:space="0"/>
              <w:left w:val="single" w:color="auto" w:sz="4" w:space="0"/>
              <w:bottom w:val="single" w:color="auto" w:sz="4" w:space="0"/>
              <w:right w:val="single" w:color="auto" w:sz="4" w:space="0"/>
            </w:tcBorders>
            <w:vAlign w:val="center"/>
          </w:tcPr>
          <w:p w14:paraId="425589D7">
            <w:pPr>
              <w:pStyle w:val="77"/>
              <w:keepNext/>
              <w:widowControl/>
              <w:snapToGrid w:val="0"/>
              <w:ind w:left="0"/>
              <w:rPr>
                <w:rFonts w:hint="eastAsia" w:cs="宋体"/>
                <w:sz w:val="18"/>
                <w:szCs w:val="18"/>
                <w:lang w:eastAsia="zh-CN"/>
              </w:rPr>
            </w:pPr>
            <w:r>
              <w:rPr>
                <w:rFonts w:hint="eastAsia" w:cs="宋体"/>
                <w:sz w:val="18"/>
                <w:szCs w:val="18"/>
                <w:lang w:eastAsia="zh-CN"/>
              </w:rPr>
              <w:t>项目未在设计和建设阶段应用BIM，运营阶段无法延续</w:t>
            </w:r>
          </w:p>
        </w:tc>
      </w:tr>
      <w:bookmarkEnd w:id="41"/>
    </w:tbl>
    <w:p w14:paraId="7FC5710C">
      <w:pPr>
        <w:tabs>
          <w:tab w:val="left" w:pos="709"/>
        </w:tabs>
        <w:spacing w:line="360" w:lineRule="auto"/>
        <w:ind w:firstLine="420" w:firstLineChars="200"/>
        <w:jc w:val="left"/>
        <w:rPr>
          <w:color w:val="000000"/>
          <w:szCs w:val="21"/>
        </w:rPr>
      </w:pPr>
    </w:p>
    <w:bookmarkEnd w:id="37"/>
    <w:bookmarkEnd w:id="38"/>
    <w:bookmarkEnd w:id="39"/>
    <w:p w14:paraId="58A54594">
      <w:pPr>
        <w:spacing w:line="360" w:lineRule="auto"/>
        <w:rPr>
          <w:color w:val="000000"/>
          <w:szCs w:val="21"/>
        </w:rPr>
      </w:pPr>
    </w:p>
    <w:p w14:paraId="68C5E524">
      <w:pPr>
        <w:spacing w:line="360" w:lineRule="auto"/>
        <w:jc w:val="center"/>
        <w:rPr>
          <w:color w:val="000000"/>
          <w:szCs w:val="21"/>
        </w:rPr>
      </w:pPr>
      <w:r>
        <w:rPr>
          <w:color w:val="000000"/>
          <w:szCs w:val="21"/>
        </w:rPr>
        <mc:AlternateContent>
          <mc:Choice Requires="wps">
            <w:drawing>
              <wp:inline distT="0" distB="0" distL="114300" distR="114300">
                <wp:extent cx="1889760" cy="635"/>
                <wp:effectExtent l="0" t="0" r="0" b="0"/>
                <wp:docPr id="1" name="AutoShape 7"/>
                <wp:cNvGraphicFramePr/>
                <a:graphic xmlns:a="http://schemas.openxmlformats.org/drawingml/2006/main">
                  <a:graphicData uri="http://schemas.microsoft.com/office/word/2010/wordprocessingShape">
                    <wps:wsp>
                      <wps:cNvCnPr/>
                      <wps:spPr>
                        <a:xfrm>
                          <a:off x="0" y="0"/>
                          <a:ext cx="1889760" cy="635"/>
                        </a:xfrm>
                        <a:prstGeom prst="straightConnector1">
                          <a:avLst/>
                        </a:prstGeom>
                        <a:ln w="9525" cap="flat" cmpd="sng">
                          <a:solidFill>
                            <a:srgbClr val="000000"/>
                          </a:solidFill>
                          <a:prstDash val="solid"/>
                          <a:headEnd type="none" w="med" len="med"/>
                          <a:tailEnd type="none" w="med" len="med"/>
                        </a:ln>
                      </wps:spPr>
                      <wps:bodyPr/>
                    </wps:wsp>
                  </a:graphicData>
                </a:graphic>
              </wp:inline>
            </w:drawing>
          </mc:Choice>
          <mc:Fallback>
            <w:pict>
              <v:shape id="AutoShape 7" o:spid="_x0000_s1026" o:spt="32" type="#_x0000_t32" style="height:0.05pt;width:148.8pt;" filled="f" stroked="t" coordsize="21600,21600" o:gfxdata="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POlpdIAAAACAQAADwAAAAAA&#10;AAABACAAAAAiAAAAZHJzL2Rvd25yZXYueG1sUEsBAhQAFAAAAAgAh07iQPF+j8fgAQAA4gMAAA4A&#10;AAAAAAAAAQAgAAAAIQEAAGRycy9lMm9Eb2MueG1sUEsFBgAAAAAGAAYAWQEAAHMFAAAAAA==&#10;">
                <v:fill on="f" focussize="0,0"/>
                <v:stroke color="#000000" joinstyle="round"/>
                <v:imagedata o:title=""/>
                <o:lock v:ext="edit" aspectratio="f"/>
                <w10:wrap type="none"/>
                <w10:anchorlock/>
              </v:shape>
            </w:pict>
          </mc:Fallback>
        </mc:AlternateContent>
      </w:r>
    </w:p>
    <w:sectPr>
      <w:footerReference r:id="rId10"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813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215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1AB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2367">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rPr>
      <w:t>1</w:t>
    </w:r>
    <w:r>
      <w:fldChar w:fldCharType="end"/>
    </w:r>
  </w:p>
  <w:p w14:paraId="4EB21D26">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AA46E">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rPr>
      <w:t>1</w:t>
    </w:r>
    <w:r>
      <w:fldChar w:fldCharType="end"/>
    </w:r>
  </w:p>
  <w:p w14:paraId="24A2CAB4">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BC791">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8400">
    <w:pPr>
      <w:pStyle w:val="68"/>
    </w:pPr>
    <w:r>
      <w:t>CAEPI XXX</w:t>
    </w:r>
    <w:r>
      <w:rPr>
        <w:rFonts w:hint="eastAsia"/>
      </w:rPr>
      <w:t>－</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3C50">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48957"/>
    <w:multiLevelType w:val="singleLevel"/>
    <w:tmpl w:val="3CC48957"/>
    <w:lvl w:ilvl="0" w:tentative="0">
      <w:start w:val="1"/>
      <w:numFmt w:val="decimal"/>
      <w:suff w:val="nothing"/>
      <w:lvlText w:val="%1）"/>
      <w:lvlJc w:val="left"/>
    </w:lvl>
  </w:abstractNum>
  <w:abstractNum w:abstractNumId="1">
    <w:nsid w:val="4C8501B4"/>
    <w:multiLevelType w:val="singleLevel"/>
    <w:tmpl w:val="4C8501B4"/>
    <w:lvl w:ilvl="0" w:tentative="0">
      <w:start w:val="1"/>
      <w:numFmt w:val="decimal"/>
      <w:suff w:val="nothing"/>
      <w:lvlText w:val="%1）"/>
      <w:lvlJc w:val="left"/>
      <w:pPr>
        <w:ind w:left="210"/>
      </w:pPr>
    </w:lvl>
  </w:abstractNum>
  <w:abstractNum w:abstractNumId="2">
    <w:nsid w:val="65B45399"/>
    <w:multiLevelType w:val="singleLevel"/>
    <w:tmpl w:val="65B4539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84"/>
    <w:rsid w:val="0000027C"/>
    <w:rsid w:val="00000C89"/>
    <w:rsid w:val="00001F2B"/>
    <w:rsid w:val="00001F7F"/>
    <w:rsid w:val="00002671"/>
    <w:rsid w:val="000029C6"/>
    <w:rsid w:val="00003167"/>
    <w:rsid w:val="0000338A"/>
    <w:rsid w:val="00003641"/>
    <w:rsid w:val="00004D8D"/>
    <w:rsid w:val="00004DCB"/>
    <w:rsid w:val="00004E35"/>
    <w:rsid w:val="00005444"/>
    <w:rsid w:val="00006B56"/>
    <w:rsid w:val="00007A7E"/>
    <w:rsid w:val="00010457"/>
    <w:rsid w:val="00011B67"/>
    <w:rsid w:val="00012010"/>
    <w:rsid w:val="00012A35"/>
    <w:rsid w:val="0001379C"/>
    <w:rsid w:val="00015F1A"/>
    <w:rsid w:val="00016C82"/>
    <w:rsid w:val="00020C60"/>
    <w:rsid w:val="00021A23"/>
    <w:rsid w:val="00022F5B"/>
    <w:rsid w:val="00023904"/>
    <w:rsid w:val="00025ED8"/>
    <w:rsid w:val="00027512"/>
    <w:rsid w:val="00027572"/>
    <w:rsid w:val="00030B0E"/>
    <w:rsid w:val="00030E31"/>
    <w:rsid w:val="0003128F"/>
    <w:rsid w:val="00032A51"/>
    <w:rsid w:val="00033A08"/>
    <w:rsid w:val="00034464"/>
    <w:rsid w:val="0003533B"/>
    <w:rsid w:val="00035AB6"/>
    <w:rsid w:val="0003683C"/>
    <w:rsid w:val="00036D43"/>
    <w:rsid w:val="00037DBF"/>
    <w:rsid w:val="000404E7"/>
    <w:rsid w:val="00041FE1"/>
    <w:rsid w:val="000423E0"/>
    <w:rsid w:val="0004244E"/>
    <w:rsid w:val="0004461F"/>
    <w:rsid w:val="00045015"/>
    <w:rsid w:val="00045144"/>
    <w:rsid w:val="00045235"/>
    <w:rsid w:val="0004575B"/>
    <w:rsid w:val="00045E21"/>
    <w:rsid w:val="000467F4"/>
    <w:rsid w:val="00046AA0"/>
    <w:rsid w:val="000470F3"/>
    <w:rsid w:val="00052417"/>
    <w:rsid w:val="00053724"/>
    <w:rsid w:val="00053CB8"/>
    <w:rsid w:val="0005459F"/>
    <w:rsid w:val="000545AB"/>
    <w:rsid w:val="000554B9"/>
    <w:rsid w:val="00056915"/>
    <w:rsid w:val="0005698A"/>
    <w:rsid w:val="000574DF"/>
    <w:rsid w:val="00057B52"/>
    <w:rsid w:val="00057DFC"/>
    <w:rsid w:val="00060C92"/>
    <w:rsid w:val="000618D5"/>
    <w:rsid w:val="000619B8"/>
    <w:rsid w:val="00063729"/>
    <w:rsid w:val="00063AED"/>
    <w:rsid w:val="00065250"/>
    <w:rsid w:val="000659AA"/>
    <w:rsid w:val="00066020"/>
    <w:rsid w:val="00066C27"/>
    <w:rsid w:val="00066F94"/>
    <w:rsid w:val="00070A91"/>
    <w:rsid w:val="00071EF2"/>
    <w:rsid w:val="000722BE"/>
    <w:rsid w:val="000723D8"/>
    <w:rsid w:val="0007284D"/>
    <w:rsid w:val="00073DB8"/>
    <w:rsid w:val="00074395"/>
    <w:rsid w:val="00074B41"/>
    <w:rsid w:val="00074DEF"/>
    <w:rsid w:val="00075C4E"/>
    <w:rsid w:val="000765B7"/>
    <w:rsid w:val="00076737"/>
    <w:rsid w:val="00076C14"/>
    <w:rsid w:val="00077B50"/>
    <w:rsid w:val="0008092C"/>
    <w:rsid w:val="0008140A"/>
    <w:rsid w:val="00081F4C"/>
    <w:rsid w:val="000823A9"/>
    <w:rsid w:val="00082F89"/>
    <w:rsid w:val="0008483E"/>
    <w:rsid w:val="00084922"/>
    <w:rsid w:val="00086561"/>
    <w:rsid w:val="00086CAA"/>
    <w:rsid w:val="000876C5"/>
    <w:rsid w:val="00090C17"/>
    <w:rsid w:val="00090DC9"/>
    <w:rsid w:val="00092E10"/>
    <w:rsid w:val="00093902"/>
    <w:rsid w:val="000940D6"/>
    <w:rsid w:val="0009776B"/>
    <w:rsid w:val="00097CE0"/>
    <w:rsid w:val="000A0106"/>
    <w:rsid w:val="000A1F3F"/>
    <w:rsid w:val="000A31B4"/>
    <w:rsid w:val="000A3FFB"/>
    <w:rsid w:val="000A6240"/>
    <w:rsid w:val="000A6F8B"/>
    <w:rsid w:val="000A72DC"/>
    <w:rsid w:val="000A74FA"/>
    <w:rsid w:val="000A765C"/>
    <w:rsid w:val="000A7E16"/>
    <w:rsid w:val="000B0828"/>
    <w:rsid w:val="000B0F0E"/>
    <w:rsid w:val="000B15D8"/>
    <w:rsid w:val="000B1A6C"/>
    <w:rsid w:val="000B2E42"/>
    <w:rsid w:val="000B3A5C"/>
    <w:rsid w:val="000B4929"/>
    <w:rsid w:val="000B4981"/>
    <w:rsid w:val="000B4CF6"/>
    <w:rsid w:val="000B610C"/>
    <w:rsid w:val="000B6C88"/>
    <w:rsid w:val="000B7443"/>
    <w:rsid w:val="000B7866"/>
    <w:rsid w:val="000C2976"/>
    <w:rsid w:val="000C346E"/>
    <w:rsid w:val="000C39E6"/>
    <w:rsid w:val="000C3C27"/>
    <w:rsid w:val="000C54FC"/>
    <w:rsid w:val="000C5822"/>
    <w:rsid w:val="000C716D"/>
    <w:rsid w:val="000C7239"/>
    <w:rsid w:val="000D02F7"/>
    <w:rsid w:val="000D17E5"/>
    <w:rsid w:val="000D216D"/>
    <w:rsid w:val="000D2A67"/>
    <w:rsid w:val="000D39AD"/>
    <w:rsid w:val="000D4AF6"/>
    <w:rsid w:val="000D5016"/>
    <w:rsid w:val="000D6BA2"/>
    <w:rsid w:val="000D73B1"/>
    <w:rsid w:val="000E1245"/>
    <w:rsid w:val="000E1783"/>
    <w:rsid w:val="000E1D89"/>
    <w:rsid w:val="000E1E01"/>
    <w:rsid w:val="000E2467"/>
    <w:rsid w:val="000E2EFC"/>
    <w:rsid w:val="000E2F66"/>
    <w:rsid w:val="000E3A01"/>
    <w:rsid w:val="000E3A89"/>
    <w:rsid w:val="000E44C8"/>
    <w:rsid w:val="000E4D4B"/>
    <w:rsid w:val="000E54A4"/>
    <w:rsid w:val="000E62AB"/>
    <w:rsid w:val="000F08FC"/>
    <w:rsid w:val="000F17C9"/>
    <w:rsid w:val="000F23B8"/>
    <w:rsid w:val="000F2D43"/>
    <w:rsid w:val="000F2E42"/>
    <w:rsid w:val="000F3B4D"/>
    <w:rsid w:val="000F4B80"/>
    <w:rsid w:val="000F6B50"/>
    <w:rsid w:val="0010093C"/>
    <w:rsid w:val="00100E84"/>
    <w:rsid w:val="00100F9F"/>
    <w:rsid w:val="00101C88"/>
    <w:rsid w:val="0010236B"/>
    <w:rsid w:val="00103251"/>
    <w:rsid w:val="00103D19"/>
    <w:rsid w:val="0010530D"/>
    <w:rsid w:val="00105E30"/>
    <w:rsid w:val="0010671D"/>
    <w:rsid w:val="001068DC"/>
    <w:rsid w:val="001069AC"/>
    <w:rsid w:val="00106C0F"/>
    <w:rsid w:val="0010765A"/>
    <w:rsid w:val="00107B4D"/>
    <w:rsid w:val="00107FFE"/>
    <w:rsid w:val="00110643"/>
    <w:rsid w:val="00110D77"/>
    <w:rsid w:val="00111B65"/>
    <w:rsid w:val="00111B79"/>
    <w:rsid w:val="00111C26"/>
    <w:rsid w:val="00112A25"/>
    <w:rsid w:val="00113B27"/>
    <w:rsid w:val="00115126"/>
    <w:rsid w:val="001157B1"/>
    <w:rsid w:val="00115FDE"/>
    <w:rsid w:val="00116960"/>
    <w:rsid w:val="00117098"/>
    <w:rsid w:val="00117819"/>
    <w:rsid w:val="00121CD1"/>
    <w:rsid w:val="0012532B"/>
    <w:rsid w:val="001261BC"/>
    <w:rsid w:val="0012735A"/>
    <w:rsid w:val="001303DB"/>
    <w:rsid w:val="0013056A"/>
    <w:rsid w:val="00130B62"/>
    <w:rsid w:val="00130E0B"/>
    <w:rsid w:val="00131367"/>
    <w:rsid w:val="00131F0C"/>
    <w:rsid w:val="001324C6"/>
    <w:rsid w:val="0013289A"/>
    <w:rsid w:val="0013435F"/>
    <w:rsid w:val="00134523"/>
    <w:rsid w:val="0013480B"/>
    <w:rsid w:val="00135E76"/>
    <w:rsid w:val="00137CB1"/>
    <w:rsid w:val="0014244D"/>
    <w:rsid w:val="00142D31"/>
    <w:rsid w:val="00142F78"/>
    <w:rsid w:val="00143938"/>
    <w:rsid w:val="0014544B"/>
    <w:rsid w:val="00146921"/>
    <w:rsid w:val="0014761C"/>
    <w:rsid w:val="00147BB0"/>
    <w:rsid w:val="00150294"/>
    <w:rsid w:val="00150334"/>
    <w:rsid w:val="00150D9B"/>
    <w:rsid w:val="0015135C"/>
    <w:rsid w:val="001520C5"/>
    <w:rsid w:val="0015272B"/>
    <w:rsid w:val="00152AAC"/>
    <w:rsid w:val="00153EF2"/>
    <w:rsid w:val="001547D6"/>
    <w:rsid w:val="00154EDB"/>
    <w:rsid w:val="00155117"/>
    <w:rsid w:val="0015527F"/>
    <w:rsid w:val="00155A83"/>
    <w:rsid w:val="0015684D"/>
    <w:rsid w:val="001617D1"/>
    <w:rsid w:val="00161B41"/>
    <w:rsid w:val="001620D3"/>
    <w:rsid w:val="001622AB"/>
    <w:rsid w:val="0016266C"/>
    <w:rsid w:val="00162796"/>
    <w:rsid w:val="0016352E"/>
    <w:rsid w:val="00163D13"/>
    <w:rsid w:val="001648E0"/>
    <w:rsid w:val="00167EF5"/>
    <w:rsid w:val="001703AD"/>
    <w:rsid w:val="00170511"/>
    <w:rsid w:val="001711B3"/>
    <w:rsid w:val="001727BD"/>
    <w:rsid w:val="00172A27"/>
    <w:rsid w:val="00173293"/>
    <w:rsid w:val="001734F2"/>
    <w:rsid w:val="00173C7F"/>
    <w:rsid w:val="00176A42"/>
    <w:rsid w:val="00176C51"/>
    <w:rsid w:val="00176C7D"/>
    <w:rsid w:val="00176C91"/>
    <w:rsid w:val="00177F2D"/>
    <w:rsid w:val="00180C3E"/>
    <w:rsid w:val="00181322"/>
    <w:rsid w:val="001816B3"/>
    <w:rsid w:val="00181FE5"/>
    <w:rsid w:val="0018243C"/>
    <w:rsid w:val="00183CE9"/>
    <w:rsid w:val="00184AB8"/>
    <w:rsid w:val="00184F2B"/>
    <w:rsid w:val="00185830"/>
    <w:rsid w:val="00185976"/>
    <w:rsid w:val="0018739C"/>
    <w:rsid w:val="0019127D"/>
    <w:rsid w:val="001929B2"/>
    <w:rsid w:val="00192BC4"/>
    <w:rsid w:val="00194269"/>
    <w:rsid w:val="0019541D"/>
    <w:rsid w:val="00195D1D"/>
    <w:rsid w:val="001969D0"/>
    <w:rsid w:val="001969EC"/>
    <w:rsid w:val="00197312"/>
    <w:rsid w:val="0019735C"/>
    <w:rsid w:val="00197C5A"/>
    <w:rsid w:val="001A2047"/>
    <w:rsid w:val="001A289F"/>
    <w:rsid w:val="001A29BB"/>
    <w:rsid w:val="001A2A1A"/>
    <w:rsid w:val="001A33BD"/>
    <w:rsid w:val="001A4680"/>
    <w:rsid w:val="001A46DB"/>
    <w:rsid w:val="001A5BDE"/>
    <w:rsid w:val="001A780B"/>
    <w:rsid w:val="001A7ABF"/>
    <w:rsid w:val="001B1C07"/>
    <w:rsid w:val="001B1D2B"/>
    <w:rsid w:val="001B2B15"/>
    <w:rsid w:val="001B4DBA"/>
    <w:rsid w:val="001B559C"/>
    <w:rsid w:val="001B5900"/>
    <w:rsid w:val="001B6E86"/>
    <w:rsid w:val="001C0A2C"/>
    <w:rsid w:val="001C1655"/>
    <w:rsid w:val="001C18FE"/>
    <w:rsid w:val="001C25A6"/>
    <w:rsid w:val="001C26D0"/>
    <w:rsid w:val="001C2D31"/>
    <w:rsid w:val="001C41AA"/>
    <w:rsid w:val="001C69D2"/>
    <w:rsid w:val="001D22CE"/>
    <w:rsid w:val="001D24E5"/>
    <w:rsid w:val="001D358B"/>
    <w:rsid w:val="001D3B7C"/>
    <w:rsid w:val="001D3FFA"/>
    <w:rsid w:val="001D4203"/>
    <w:rsid w:val="001D4338"/>
    <w:rsid w:val="001D5695"/>
    <w:rsid w:val="001D6287"/>
    <w:rsid w:val="001D6566"/>
    <w:rsid w:val="001D68FF"/>
    <w:rsid w:val="001D6948"/>
    <w:rsid w:val="001D76DE"/>
    <w:rsid w:val="001D7FAD"/>
    <w:rsid w:val="001E0E75"/>
    <w:rsid w:val="001E2676"/>
    <w:rsid w:val="001E2EE2"/>
    <w:rsid w:val="001E33EB"/>
    <w:rsid w:val="001E4212"/>
    <w:rsid w:val="001E4597"/>
    <w:rsid w:val="001E49F1"/>
    <w:rsid w:val="001E5A09"/>
    <w:rsid w:val="001E62C4"/>
    <w:rsid w:val="001E649D"/>
    <w:rsid w:val="001E652F"/>
    <w:rsid w:val="001E6780"/>
    <w:rsid w:val="001E743A"/>
    <w:rsid w:val="001E76B5"/>
    <w:rsid w:val="001E7ACF"/>
    <w:rsid w:val="001F19E3"/>
    <w:rsid w:val="001F1B32"/>
    <w:rsid w:val="001F33AF"/>
    <w:rsid w:val="001F5092"/>
    <w:rsid w:val="001F664B"/>
    <w:rsid w:val="00200AAC"/>
    <w:rsid w:val="00200FF1"/>
    <w:rsid w:val="0020131D"/>
    <w:rsid w:val="00201795"/>
    <w:rsid w:val="00201E5A"/>
    <w:rsid w:val="00201EB4"/>
    <w:rsid w:val="0020213B"/>
    <w:rsid w:val="00202772"/>
    <w:rsid w:val="0020366B"/>
    <w:rsid w:val="00204DFC"/>
    <w:rsid w:val="002050D5"/>
    <w:rsid w:val="0020545B"/>
    <w:rsid w:val="00205F1F"/>
    <w:rsid w:val="00206690"/>
    <w:rsid w:val="00206F04"/>
    <w:rsid w:val="0020788A"/>
    <w:rsid w:val="00211225"/>
    <w:rsid w:val="00212676"/>
    <w:rsid w:val="00212F84"/>
    <w:rsid w:val="00213A91"/>
    <w:rsid w:val="00216634"/>
    <w:rsid w:val="00220864"/>
    <w:rsid w:val="002223D2"/>
    <w:rsid w:val="002224C2"/>
    <w:rsid w:val="002227DB"/>
    <w:rsid w:val="0022293C"/>
    <w:rsid w:val="00222BD7"/>
    <w:rsid w:val="00223A94"/>
    <w:rsid w:val="002264FA"/>
    <w:rsid w:val="00226500"/>
    <w:rsid w:val="00227231"/>
    <w:rsid w:val="002273AE"/>
    <w:rsid w:val="0022799E"/>
    <w:rsid w:val="002304AC"/>
    <w:rsid w:val="002304DF"/>
    <w:rsid w:val="00230EA6"/>
    <w:rsid w:val="00236A1B"/>
    <w:rsid w:val="00237169"/>
    <w:rsid w:val="002371D5"/>
    <w:rsid w:val="00240617"/>
    <w:rsid w:val="002426E0"/>
    <w:rsid w:val="00244A78"/>
    <w:rsid w:val="0024690C"/>
    <w:rsid w:val="00246ACF"/>
    <w:rsid w:val="00247270"/>
    <w:rsid w:val="002500A4"/>
    <w:rsid w:val="00250856"/>
    <w:rsid w:val="00250B2D"/>
    <w:rsid w:val="00250D3B"/>
    <w:rsid w:val="00251BE8"/>
    <w:rsid w:val="00253940"/>
    <w:rsid w:val="00253BF6"/>
    <w:rsid w:val="0025454A"/>
    <w:rsid w:val="0025599E"/>
    <w:rsid w:val="00255A64"/>
    <w:rsid w:val="00255BD0"/>
    <w:rsid w:val="002570C2"/>
    <w:rsid w:val="00257BA8"/>
    <w:rsid w:val="00263CB8"/>
    <w:rsid w:val="002643D7"/>
    <w:rsid w:val="0026497D"/>
    <w:rsid w:val="00264CFA"/>
    <w:rsid w:val="00265FB7"/>
    <w:rsid w:val="00266C0E"/>
    <w:rsid w:val="002677BD"/>
    <w:rsid w:val="0026782A"/>
    <w:rsid w:val="00267A5E"/>
    <w:rsid w:val="00267F64"/>
    <w:rsid w:val="00270793"/>
    <w:rsid w:val="002713F9"/>
    <w:rsid w:val="002717BB"/>
    <w:rsid w:val="002717EF"/>
    <w:rsid w:val="00271917"/>
    <w:rsid w:val="00271C0A"/>
    <w:rsid w:val="00272E25"/>
    <w:rsid w:val="00273052"/>
    <w:rsid w:val="00274682"/>
    <w:rsid w:val="00275168"/>
    <w:rsid w:val="00276271"/>
    <w:rsid w:val="002770ED"/>
    <w:rsid w:val="0028076A"/>
    <w:rsid w:val="002807AC"/>
    <w:rsid w:val="0028097A"/>
    <w:rsid w:val="00281886"/>
    <w:rsid w:val="00281CDE"/>
    <w:rsid w:val="0028300D"/>
    <w:rsid w:val="00283F20"/>
    <w:rsid w:val="00284215"/>
    <w:rsid w:val="00284D3E"/>
    <w:rsid w:val="002856D0"/>
    <w:rsid w:val="002859B2"/>
    <w:rsid w:val="0028691F"/>
    <w:rsid w:val="00286956"/>
    <w:rsid w:val="00286C59"/>
    <w:rsid w:val="002878AA"/>
    <w:rsid w:val="0029063D"/>
    <w:rsid w:val="00290E4F"/>
    <w:rsid w:val="00291043"/>
    <w:rsid w:val="002924A7"/>
    <w:rsid w:val="00292763"/>
    <w:rsid w:val="0029487B"/>
    <w:rsid w:val="00295951"/>
    <w:rsid w:val="00295D29"/>
    <w:rsid w:val="002971EC"/>
    <w:rsid w:val="00297206"/>
    <w:rsid w:val="002A0410"/>
    <w:rsid w:val="002A16F5"/>
    <w:rsid w:val="002A33A2"/>
    <w:rsid w:val="002A34CC"/>
    <w:rsid w:val="002A35F0"/>
    <w:rsid w:val="002A3B62"/>
    <w:rsid w:val="002A46E6"/>
    <w:rsid w:val="002A4CD3"/>
    <w:rsid w:val="002A5C2B"/>
    <w:rsid w:val="002B150E"/>
    <w:rsid w:val="002B1B9B"/>
    <w:rsid w:val="002B1DE7"/>
    <w:rsid w:val="002B2AA9"/>
    <w:rsid w:val="002B2D96"/>
    <w:rsid w:val="002B4213"/>
    <w:rsid w:val="002B72AA"/>
    <w:rsid w:val="002B7699"/>
    <w:rsid w:val="002C07C5"/>
    <w:rsid w:val="002C262A"/>
    <w:rsid w:val="002C3B6C"/>
    <w:rsid w:val="002C4752"/>
    <w:rsid w:val="002C4EEC"/>
    <w:rsid w:val="002C51FE"/>
    <w:rsid w:val="002C5AA6"/>
    <w:rsid w:val="002C637E"/>
    <w:rsid w:val="002D06F8"/>
    <w:rsid w:val="002D0761"/>
    <w:rsid w:val="002D0EE4"/>
    <w:rsid w:val="002D10E5"/>
    <w:rsid w:val="002D2586"/>
    <w:rsid w:val="002D3246"/>
    <w:rsid w:val="002D39AA"/>
    <w:rsid w:val="002D4E5D"/>
    <w:rsid w:val="002D59D3"/>
    <w:rsid w:val="002D61CC"/>
    <w:rsid w:val="002D68C6"/>
    <w:rsid w:val="002D6C8E"/>
    <w:rsid w:val="002D7D2E"/>
    <w:rsid w:val="002D7FCC"/>
    <w:rsid w:val="002E07E5"/>
    <w:rsid w:val="002E19F6"/>
    <w:rsid w:val="002E437C"/>
    <w:rsid w:val="002E4EE7"/>
    <w:rsid w:val="002E54DF"/>
    <w:rsid w:val="002E6FA8"/>
    <w:rsid w:val="002E6FB0"/>
    <w:rsid w:val="002F2A25"/>
    <w:rsid w:val="002F314A"/>
    <w:rsid w:val="002F3717"/>
    <w:rsid w:val="002F44FA"/>
    <w:rsid w:val="002F4839"/>
    <w:rsid w:val="002F4CB0"/>
    <w:rsid w:val="002F6545"/>
    <w:rsid w:val="002F780B"/>
    <w:rsid w:val="002F7CBF"/>
    <w:rsid w:val="00300405"/>
    <w:rsid w:val="00302541"/>
    <w:rsid w:val="00302DE4"/>
    <w:rsid w:val="003031C0"/>
    <w:rsid w:val="00304822"/>
    <w:rsid w:val="00305FF2"/>
    <w:rsid w:val="00306F50"/>
    <w:rsid w:val="00307938"/>
    <w:rsid w:val="00310B53"/>
    <w:rsid w:val="00311415"/>
    <w:rsid w:val="00311D66"/>
    <w:rsid w:val="00312537"/>
    <w:rsid w:val="00312C39"/>
    <w:rsid w:val="00313D48"/>
    <w:rsid w:val="00313DBA"/>
    <w:rsid w:val="003140CF"/>
    <w:rsid w:val="00314195"/>
    <w:rsid w:val="003179D6"/>
    <w:rsid w:val="00321296"/>
    <w:rsid w:val="00321D1F"/>
    <w:rsid w:val="003221B1"/>
    <w:rsid w:val="00324CB1"/>
    <w:rsid w:val="00324ED2"/>
    <w:rsid w:val="0032560D"/>
    <w:rsid w:val="00326404"/>
    <w:rsid w:val="00326F32"/>
    <w:rsid w:val="00326FBF"/>
    <w:rsid w:val="00327C40"/>
    <w:rsid w:val="00327DDC"/>
    <w:rsid w:val="003302A7"/>
    <w:rsid w:val="003306C2"/>
    <w:rsid w:val="00330EAF"/>
    <w:rsid w:val="00331123"/>
    <w:rsid w:val="0033147B"/>
    <w:rsid w:val="0033170B"/>
    <w:rsid w:val="00331C44"/>
    <w:rsid w:val="003331BD"/>
    <w:rsid w:val="003331CC"/>
    <w:rsid w:val="0033362E"/>
    <w:rsid w:val="0033382C"/>
    <w:rsid w:val="00333A2E"/>
    <w:rsid w:val="00333BA5"/>
    <w:rsid w:val="00334679"/>
    <w:rsid w:val="003347A3"/>
    <w:rsid w:val="00334E21"/>
    <w:rsid w:val="00334E74"/>
    <w:rsid w:val="00335BEC"/>
    <w:rsid w:val="00335F4F"/>
    <w:rsid w:val="0033602C"/>
    <w:rsid w:val="0033616A"/>
    <w:rsid w:val="00336353"/>
    <w:rsid w:val="0033647F"/>
    <w:rsid w:val="0033782F"/>
    <w:rsid w:val="00337FA5"/>
    <w:rsid w:val="00340CF5"/>
    <w:rsid w:val="003416D9"/>
    <w:rsid w:val="003422B7"/>
    <w:rsid w:val="00342CF9"/>
    <w:rsid w:val="00345145"/>
    <w:rsid w:val="00345C20"/>
    <w:rsid w:val="003466E3"/>
    <w:rsid w:val="00346FFB"/>
    <w:rsid w:val="00347BF9"/>
    <w:rsid w:val="00350BC4"/>
    <w:rsid w:val="003518C1"/>
    <w:rsid w:val="00351A57"/>
    <w:rsid w:val="00352568"/>
    <w:rsid w:val="0035263A"/>
    <w:rsid w:val="00352AE6"/>
    <w:rsid w:val="0035368C"/>
    <w:rsid w:val="00354EF5"/>
    <w:rsid w:val="00355744"/>
    <w:rsid w:val="003563CE"/>
    <w:rsid w:val="003563DC"/>
    <w:rsid w:val="00356DEF"/>
    <w:rsid w:val="0035724C"/>
    <w:rsid w:val="003572CC"/>
    <w:rsid w:val="00360031"/>
    <w:rsid w:val="00360AB2"/>
    <w:rsid w:val="00361E22"/>
    <w:rsid w:val="003623D1"/>
    <w:rsid w:val="00362BD0"/>
    <w:rsid w:val="00362C57"/>
    <w:rsid w:val="0036500D"/>
    <w:rsid w:val="003655A1"/>
    <w:rsid w:val="00366236"/>
    <w:rsid w:val="003662E3"/>
    <w:rsid w:val="00367498"/>
    <w:rsid w:val="00370342"/>
    <w:rsid w:val="003704AE"/>
    <w:rsid w:val="00371D41"/>
    <w:rsid w:val="0037262A"/>
    <w:rsid w:val="00373512"/>
    <w:rsid w:val="003753EB"/>
    <w:rsid w:val="003754CC"/>
    <w:rsid w:val="00375B45"/>
    <w:rsid w:val="0037704F"/>
    <w:rsid w:val="00380738"/>
    <w:rsid w:val="00380D2A"/>
    <w:rsid w:val="00381912"/>
    <w:rsid w:val="00382E9A"/>
    <w:rsid w:val="003831F8"/>
    <w:rsid w:val="00384CDB"/>
    <w:rsid w:val="003850D2"/>
    <w:rsid w:val="003852FF"/>
    <w:rsid w:val="00385E98"/>
    <w:rsid w:val="00387E4E"/>
    <w:rsid w:val="0039055D"/>
    <w:rsid w:val="003912CE"/>
    <w:rsid w:val="00392CB2"/>
    <w:rsid w:val="00393D0F"/>
    <w:rsid w:val="00395C77"/>
    <w:rsid w:val="00396518"/>
    <w:rsid w:val="00396BD6"/>
    <w:rsid w:val="0039725F"/>
    <w:rsid w:val="003975EE"/>
    <w:rsid w:val="003A050F"/>
    <w:rsid w:val="003A08C3"/>
    <w:rsid w:val="003A08D8"/>
    <w:rsid w:val="003A1097"/>
    <w:rsid w:val="003A2579"/>
    <w:rsid w:val="003A30A7"/>
    <w:rsid w:val="003A3A10"/>
    <w:rsid w:val="003A4178"/>
    <w:rsid w:val="003A44C0"/>
    <w:rsid w:val="003A456E"/>
    <w:rsid w:val="003A4EB5"/>
    <w:rsid w:val="003A636C"/>
    <w:rsid w:val="003A685B"/>
    <w:rsid w:val="003A7F93"/>
    <w:rsid w:val="003B16B4"/>
    <w:rsid w:val="003B20E7"/>
    <w:rsid w:val="003B26AB"/>
    <w:rsid w:val="003B4AA7"/>
    <w:rsid w:val="003B51F8"/>
    <w:rsid w:val="003B75C1"/>
    <w:rsid w:val="003C15CB"/>
    <w:rsid w:val="003C28DE"/>
    <w:rsid w:val="003C3CE7"/>
    <w:rsid w:val="003C4432"/>
    <w:rsid w:val="003C63C3"/>
    <w:rsid w:val="003C64BD"/>
    <w:rsid w:val="003C6B05"/>
    <w:rsid w:val="003C6F0A"/>
    <w:rsid w:val="003C72F2"/>
    <w:rsid w:val="003C7650"/>
    <w:rsid w:val="003C7B64"/>
    <w:rsid w:val="003C7B69"/>
    <w:rsid w:val="003D0178"/>
    <w:rsid w:val="003D1AAD"/>
    <w:rsid w:val="003D1CD9"/>
    <w:rsid w:val="003D3066"/>
    <w:rsid w:val="003D3355"/>
    <w:rsid w:val="003D39AA"/>
    <w:rsid w:val="003D5166"/>
    <w:rsid w:val="003D74F0"/>
    <w:rsid w:val="003E0543"/>
    <w:rsid w:val="003E06F9"/>
    <w:rsid w:val="003E0C97"/>
    <w:rsid w:val="003E1373"/>
    <w:rsid w:val="003E1E81"/>
    <w:rsid w:val="003E227A"/>
    <w:rsid w:val="003E3642"/>
    <w:rsid w:val="003E36B5"/>
    <w:rsid w:val="003E3AE7"/>
    <w:rsid w:val="003E3C44"/>
    <w:rsid w:val="003E50E4"/>
    <w:rsid w:val="003E5431"/>
    <w:rsid w:val="003E62CC"/>
    <w:rsid w:val="003E6952"/>
    <w:rsid w:val="003E7577"/>
    <w:rsid w:val="003E7C91"/>
    <w:rsid w:val="003F0A51"/>
    <w:rsid w:val="003F15EA"/>
    <w:rsid w:val="003F2839"/>
    <w:rsid w:val="003F37D3"/>
    <w:rsid w:val="003F4A48"/>
    <w:rsid w:val="003F4B00"/>
    <w:rsid w:val="003F5198"/>
    <w:rsid w:val="003F5653"/>
    <w:rsid w:val="003F56E3"/>
    <w:rsid w:val="003F5DEA"/>
    <w:rsid w:val="003F5F86"/>
    <w:rsid w:val="003F6857"/>
    <w:rsid w:val="003F7C76"/>
    <w:rsid w:val="004007AD"/>
    <w:rsid w:val="00400D30"/>
    <w:rsid w:val="00400ED4"/>
    <w:rsid w:val="004011B2"/>
    <w:rsid w:val="00402049"/>
    <w:rsid w:val="0040214E"/>
    <w:rsid w:val="00402EE3"/>
    <w:rsid w:val="00405074"/>
    <w:rsid w:val="0040513F"/>
    <w:rsid w:val="004073ED"/>
    <w:rsid w:val="00407475"/>
    <w:rsid w:val="00407AD7"/>
    <w:rsid w:val="00410428"/>
    <w:rsid w:val="004106AE"/>
    <w:rsid w:val="0041231D"/>
    <w:rsid w:val="00413BBC"/>
    <w:rsid w:val="00415F5A"/>
    <w:rsid w:val="00417044"/>
    <w:rsid w:val="00417C22"/>
    <w:rsid w:val="00417F46"/>
    <w:rsid w:val="0042088B"/>
    <w:rsid w:val="00422182"/>
    <w:rsid w:val="00422621"/>
    <w:rsid w:val="00423DCD"/>
    <w:rsid w:val="00424809"/>
    <w:rsid w:val="00424939"/>
    <w:rsid w:val="00424A5A"/>
    <w:rsid w:val="00425400"/>
    <w:rsid w:val="00427F88"/>
    <w:rsid w:val="004307E9"/>
    <w:rsid w:val="00432562"/>
    <w:rsid w:val="00432C6C"/>
    <w:rsid w:val="0043318D"/>
    <w:rsid w:val="004339DA"/>
    <w:rsid w:val="004339FC"/>
    <w:rsid w:val="0043520B"/>
    <w:rsid w:val="00435402"/>
    <w:rsid w:val="00435838"/>
    <w:rsid w:val="00437EC9"/>
    <w:rsid w:val="00440D4D"/>
    <w:rsid w:val="004423BD"/>
    <w:rsid w:val="00442610"/>
    <w:rsid w:val="004434EE"/>
    <w:rsid w:val="004438E9"/>
    <w:rsid w:val="004446AC"/>
    <w:rsid w:val="0044484F"/>
    <w:rsid w:val="00445083"/>
    <w:rsid w:val="00445183"/>
    <w:rsid w:val="00445C8B"/>
    <w:rsid w:val="00445EB1"/>
    <w:rsid w:val="004473AB"/>
    <w:rsid w:val="00447DDF"/>
    <w:rsid w:val="0045109D"/>
    <w:rsid w:val="00451770"/>
    <w:rsid w:val="00451896"/>
    <w:rsid w:val="00452391"/>
    <w:rsid w:val="004528EC"/>
    <w:rsid w:val="00452E22"/>
    <w:rsid w:val="00454C1A"/>
    <w:rsid w:val="0045628B"/>
    <w:rsid w:val="00457270"/>
    <w:rsid w:val="00457C4C"/>
    <w:rsid w:val="004600C4"/>
    <w:rsid w:val="00461BF3"/>
    <w:rsid w:val="00461ED4"/>
    <w:rsid w:val="0046255E"/>
    <w:rsid w:val="0046282E"/>
    <w:rsid w:val="0046332F"/>
    <w:rsid w:val="0046354D"/>
    <w:rsid w:val="004652CB"/>
    <w:rsid w:val="00465514"/>
    <w:rsid w:val="00466298"/>
    <w:rsid w:val="00466451"/>
    <w:rsid w:val="004670CC"/>
    <w:rsid w:val="00467A7F"/>
    <w:rsid w:val="004702C5"/>
    <w:rsid w:val="00470ACF"/>
    <w:rsid w:val="00470B1D"/>
    <w:rsid w:val="00470B63"/>
    <w:rsid w:val="0047276C"/>
    <w:rsid w:val="00472A81"/>
    <w:rsid w:val="00472FBF"/>
    <w:rsid w:val="004739C3"/>
    <w:rsid w:val="00474205"/>
    <w:rsid w:val="00476DF2"/>
    <w:rsid w:val="004770AD"/>
    <w:rsid w:val="00480598"/>
    <w:rsid w:val="00480846"/>
    <w:rsid w:val="00481D1E"/>
    <w:rsid w:val="004836A3"/>
    <w:rsid w:val="00483A83"/>
    <w:rsid w:val="0048428A"/>
    <w:rsid w:val="00484704"/>
    <w:rsid w:val="004849F3"/>
    <w:rsid w:val="00484B5A"/>
    <w:rsid w:val="00484FE8"/>
    <w:rsid w:val="0048515F"/>
    <w:rsid w:val="0048798B"/>
    <w:rsid w:val="00487A91"/>
    <w:rsid w:val="00487F67"/>
    <w:rsid w:val="00490D3E"/>
    <w:rsid w:val="0049152E"/>
    <w:rsid w:val="004926AB"/>
    <w:rsid w:val="00492AA2"/>
    <w:rsid w:val="0049336B"/>
    <w:rsid w:val="00493556"/>
    <w:rsid w:val="00493D60"/>
    <w:rsid w:val="00497542"/>
    <w:rsid w:val="004977F8"/>
    <w:rsid w:val="00497829"/>
    <w:rsid w:val="00497C89"/>
    <w:rsid w:val="00497E92"/>
    <w:rsid w:val="00497F72"/>
    <w:rsid w:val="004A02E6"/>
    <w:rsid w:val="004A4789"/>
    <w:rsid w:val="004A5244"/>
    <w:rsid w:val="004A52B2"/>
    <w:rsid w:val="004A71A2"/>
    <w:rsid w:val="004A71B2"/>
    <w:rsid w:val="004B0871"/>
    <w:rsid w:val="004B24BD"/>
    <w:rsid w:val="004B283B"/>
    <w:rsid w:val="004B4D69"/>
    <w:rsid w:val="004B5432"/>
    <w:rsid w:val="004B72A8"/>
    <w:rsid w:val="004B7595"/>
    <w:rsid w:val="004B75F2"/>
    <w:rsid w:val="004B780B"/>
    <w:rsid w:val="004B78DD"/>
    <w:rsid w:val="004B7F71"/>
    <w:rsid w:val="004C0155"/>
    <w:rsid w:val="004C05D0"/>
    <w:rsid w:val="004C0F60"/>
    <w:rsid w:val="004C1A9A"/>
    <w:rsid w:val="004C1E89"/>
    <w:rsid w:val="004C27C6"/>
    <w:rsid w:val="004C3548"/>
    <w:rsid w:val="004C3802"/>
    <w:rsid w:val="004C3D45"/>
    <w:rsid w:val="004C51A6"/>
    <w:rsid w:val="004C5265"/>
    <w:rsid w:val="004C5A50"/>
    <w:rsid w:val="004C5B50"/>
    <w:rsid w:val="004C5B7C"/>
    <w:rsid w:val="004D117C"/>
    <w:rsid w:val="004D21BE"/>
    <w:rsid w:val="004D22F7"/>
    <w:rsid w:val="004D3E49"/>
    <w:rsid w:val="004D41BC"/>
    <w:rsid w:val="004D4F17"/>
    <w:rsid w:val="004D71E2"/>
    <w:rsid w:val="004E0A71"/>
    <w:rsid w:val="004E1300"/>
    <w:rsid w:val="004E133E"/>
    <w:rsid w:val="004E18C6"/>
    <w:rsid w:val="004E1E5B"/>
    <w:rsid w:val="004E288A"/>
    <w:rsid w:val="004E3C4D"/>
    <w:rsid w:val="004E3DA7"/>
    <w:rsid w:val="004E4103"/>
    <w:rsid w:val="004E58EE"/>
    <w:rsid w:val="004E6BF0"/>
    <w:rsid w:val="004E7097"/>
    <w:rsid w:val="004E743D"/>
    <w:rsid w:val="004E78D9"/>
    <w:rsid w:val="004E7A6E"/>
    <w:rsid w:val="004F04A9"/>
    <w:rsid w:val="004F0D00"/>
    <w:rsid w:val="004F12BB"/>
    <w:rsid w:val="004F3388"/>
    <w:rsid w:val="004F33D3"/>
    <w:rsid w:val="004F6C5F"/>
    <w:rsid w:val="004F6DE7"/>
    <w:rsid w:val="00501BB2"/>
    <w:rsid w:val="00502900"/>
    <w:rsid w:val="005041B6"/>
    <w:rsid w:val="0050473D"/>
    <w:rsid w:val="00504D53"/>
    <w:rsid w:val="00505A99"/>
    <w:rsid w:val="00506A69"/>
    <w:rsid w:val="0051048F"/>
    <w:rsid w:val="00510F72"/>
    <w:rsid w:val="00511029"/>
    <w:rsid w:val="005123DD"/>
    <w:rsid w:val="005123DF"/>
    <w:rsid w:val="005125AE"/>
    <w:rsid w:val="00512E5C"/>
    <w:rsid w:val="00513D7C"/>
    <w:rsid w:val="005144F9"/>
    <w:rsid w:val="005157F1"/>
    <w:rsid w:val="0051593F"/>
    <w:rsid w:val="00516DE0"/>
    <w:rsid w:val="00516FA5"/>
    <w:rsid w:val="00517AFC"/>
    <w:rsid w:val="0052308E"/>
    <w:rsid w:val="0052346E"/>
    <w:rsid w:val="00523749"/>
    <w:rsid w:val="00524558"/>
    <w:rsid w:val="00524C25"/>
    <w:rsid w:val="00525567"/>
    <w:rsid w:val="005256CE"/>
    <w:rsid w:val="00525E68"/>
    <w:rsid w:val="005262BD"/>
    <w:rsid w:val="00530233"/>
    <w:rsid w:val="0053169F"/>
    <w:rsid w:val="00531B84"/>
    <w:rsid w:val="005346B9"/>
    <w:rsid w:val="00534A83"/>
    <w:rsid w:val="00540E1D"/>
    <w:rsid w:val="00541A90"/>
    <w:rsid w:val="0054230F"/>
    <w:rsid w:val="0054320A"/>
    <w:rsid w:val="005442E0"/>
    <w:rsid w:val="00544EDC"/>
    <w:rsid w:val="00545E0E"/>
    <w:rsid w:val="005461A3"/>
    <w:rsid w:val="00546FF6"/>
    <w:rsid w:val="00547F49"/>
    <w:rsid w:val="00550F50"/>
    <w:rsid w:val="005515C0"/>
    <w:rsid w:val="005525BE"/>
    <w:rsid w:val="00552973"/>
    <w:rsid w:val="00554194"/>
    <w:rsid w:val="00554693"/>
    <w:rsid w:val="00554E13"/>
    <w:rsid w:val="00561479"/>
    <w:rsid w:val="0056202B"/>
    <w:rsid w:val="0056339A"/>
    <w:rsid w:val="005639FE"/>
    <w:rsid w:val="00564288"/>
    <w:rsid w:val="00564E2A"/>
    <w:rsid w:val="005665E2"/>
    <w:rsid w:val="00571EAE"/>
    <w:rsid w:val="00572063"/>
    <w:rsid w:val="00572933"/>
    <w:rsid w:val="00574C5F"/>
    <w:rsid w:val="00575C7F"/>
    <w:rsid w:val="00581DA7"/>
    <w:rsid w:val="00582896"/>
    <w:rsid w:val="005834AD"/>
    <w:rsid w:val="005835B9"/>
    <w:rsid w:val="005852DA"/>
    <w:rsid w:val="005903D4"/>
    <w:rsid w:val="005919FE"/>
    <w:rsid w:val="00594B71"/>
    <w:rsid w:val="00596BE3"/>
    <w:rsid w:val="005A040B"/>
    <w:rsid w:val="005A398E"/>
    <w:rsid w:val="005A46DF"/>
    <w:rsid w:val="005A4F58"/>
    <w:rsid w:val="005A5FF9"/>
    <w:rsid w:val="005A6001"/>
    <w:rsid w:val="005A60F7"/>
    <w:rsid w:val="005A6701"/>
    <w:rsid w:val="005A68D6"/>
    <w:rsid w:val="005A6FE7"/>
    <w:rsid w:val="005A72DC"/>
    <w:rsid w:val="005B1D81"/>
    <w:rsid w:val="005B307A"/>
    <w:rsid w:val="005B4D45"/>
    <w:rsid w:val="005B5EEC"/>
    <w:rsid w:val="005B7294"/>
    <w:rsid w:val="005B7E00"/>
    <w:rsid w:val="005B7E9B"/>
    <w:rsid w:val="005C037F"/>
    <w:rsid w:val="005C053F"/>
    <w:rsid w:val="005C1D54"/>
    <w:rsid w:val="005C34DB"/>
    <w:rsid w:val="005C3AE7"/>
    <w:rsid w:val="005C4911"/>
    <w:rsid w:val="005C5A7A"/>
    <w:rsid w:val="005C6AF1"/>
    <w:rsid w:val="005D02B6"/>
    <w:rsid w:val="005D1959"/>
    <w:rsid w:val="005D34A1"/>
    <w:rsid w:val="005D409C"/>
    <w:rsid w:val="005D4AF4"/>
    <w:rsid w:val="005D4F1D"/>
    <w:rsid w:val="005D5147"/>
    <w:rsid w:val="005D5E78"/>
    <w:rsid w:val="005D6F1B"/>
    <w:rsid w:val="005D71C9"/>
    <w:rsid w:val="005D7361"/>
    <w:rsid w:val="005E04C4"/>
    <w:rsid w:val="005E0B8C"/>
    <w:rsid w:val="005E1538"/>
    <w:rsid w:val="005E1DE7"/>
    <w:rsid w:val="005E2472"/>
    <w:rsid w:val="005E2A10"/>
    <w:rsid w:val="005E2B82"/>
    <w:rsid w:val="005E4668"/>
    <w:rsid w:val="005E4BD5"/>
    <w:rsid w:val="005E4C05"/>
    <w:rsid w:val="005E50E1"/>
    <w:rsid w:val="005E5B7B"/>
    <w:rsid w:val="005E7BA8"/>
    <w:rsid w:val="005E7D11"/>
    <w:rsid w:val="005E7D41"/>
    <w:rsid w:val="005F0919"/>
    <w:rsid w:val="005F1C2C"/>
    <w:rsid w:val="005F25EE"/>
    <w:rsid w:val="005F2DF1"/>
    <w:rsid w:val="005F37B8"/>
    <w:rsid w:val="005F5BFF"/>
    <w:rsid w:val="005F5C53"/>
    <w:rsid w:val="005F6348"/>
    <w:rsid w:val="005F664F"/>
    <w:rsid w:val="005F6DD2"/>
    <w:rsid w:val="005F725B"/>
    <w:rsid w:val="00600041"/>
    <w:rsid w:val="006003FF"/>
    <w:rsid w:val="006007BA"/>
    <w:rsid w:val="0060139D"/>
    <w:rsid w:val="006013DD"/>
    <w:rsid w:val="006020F6"/>
    <w:rsid w:val="006035A8"/>
    <w:rsid w:val="006071FA"/>
    <w:rsid w:val="006078F9"/>
    <w:rsid w:val="006106C1"/>
    <w:rsid w:val="0061070E"/>
    <w:rsid w:val="00610835"/>
    <w:rsid w:val="00610A2C"/>
    <w:rsid w:val="0061188C"/>
    <w:rsid w:val="00612B72"/>
    <w:rsid w:val="006138A0"/>
    <w:rsid w:val="00615717"/>
    <w:rsid w:val="00615DB3"/>
    <w:rsid w:val="006167B1"/>
    <w:rsid w:val="0061733F"/>
    <w:rsid w:val="00617588"/>
    <w:rsid w:val="00617BA4"/>
    <w:rsid w:val="00617FE5"/>
    <w:rsid w:val="00620180"/>
    <w:rsid w:val="006212CC"/>
    <w:rsid w:val="00621B11"/>
    <w:rsid w:val="00621E5A"/>
    <w:rsid w:val="0062230D"/>
    <w:rsid w:val="006223F7"/>
    <w:rsid w:val="00623919"/>
    <w:rsid w:val="00623995"/>
    <w:rsid w:val="00624DCF"/>
    <w:rsid w:val="00625DCE"/>
    <w:rsid w:val="00627DEB"/>
    <w:rsid w:val="0063039F"/>
    <w:rsid w:val="00632221"/>
    <w:rsid w:val="00633214"/>
    <w:rsid w:val="00633503"/>
    <w:rsid w:val="00633655"/>
    <w:rsid w:val="00633F28"/>
    <w:rsid w:val="00634028"/>
    <w:rsid w:val="00634061"/>
    <w:rsid w:val="00634B48"/>
    <w:rsid w:val="00634D44"/>
    <w:rsid w:val="00634DB2"/>
    <w:rsid w:val="00635C7C"/>
    <w:rsid w:val="00635CA2"/>
    <w:rsid w:val="006363D8"/>
    <w:rsid w:val="0063646D"/>
    <w:rsid w:val="00637C29"/>
    <w:rsid w:val="00637FA0"/>
    <w:rsid w:val="00640DD6"/>
    <w:rsid w:val="0064208A"/>
    <w:rsid w:val="006428D2"/>
    <w:rsid w:val="00642F21"/>
    <w:rsid w:val="00645839"/>
    <w:rsid w:val="0064734C"/>
    <w:rsid w:val="00647750"/>
    <w:rsid w:val="00651972"/>
    <w:rsid w:val="0065288C"/>
    <w:rsid w:val="00653042"/>
    <w:rsid w:val="00654047"/>
    <w:rsid w:val="006548AA"/>
    <w:rsid w:val="00654F43"/>
    <w:rsid w:val="0065631E"/>
    <w:rsid w:val="006565B6"/>
    <w:rsid w:val="00656A4B"/>
    <w:rsid w:val="006607F0"/>
    <w:rsid w:val="0066245F"/>
    <w:rsid w:val="00662815"/>
    <w:rsid w:val="00662877"/>
    <w:rsid w:val="006632C2"/>
    <w:rsid w:val="006637DD"/>
    <w:rsid w:val="00663CAF"/>
    <w:rsid w:val="00663FB9"/>
    <w:rsid w:val="006647A8"/>
    <w:rsid w:val="00664959"/>
    <w:rsid w:val="00665328"/>
    <w:rsid w:val="00665D2B"/>
    <w:rsid w:val="0066624A"/>
    <w:rsid w:val="00666736"/>
    <w:rsid w:val="00667767"/>
    <w:rsid w:val="00670E9D"/>
    <w:rsid w:val="00670FA7"/>
    <w:rsid w:val="00671F9A"/>
    <w:rsid w:val="006732B3"/>
    <w:rsid w:val="00673792"/>
    <w:rsid w:val="00673827"/>
    <w:rsid w:val="006740A9"/>
    <w:rsid w:val="00674B37"/>
    <w:rsid w:val="00675297"/>
    <w:rsid w:val="00677377"/>
    <w:rsid w:val="00677450"/>
    <w:rsid w:val="00680173"/>
    <w:rsid w:val="006815E6"/>
    <w:rsid w:val="00682740"/>
    <w:rsid w:val="00682F28"/>
    <w:rsid w:val="006835FB"/>
    <w:rsid w:val="00683855"/>
    <w:rsid w:val="006848A6"/>
    <w:rsid w:val="00684AA8"/>
    <w:rsid w:val="006862A7"/>
    <w:rsid w:val="006870AC"/>
    <w:rsid w:val="00687741"/>
    <w:rsid w:val="00687F94"/>
    <w:rsid w:val="006902BE"/>
    <w:rsid w:val="00691365"/>
    <w:rsid w:val="00692DC7"/>
    <w:rsid w:val="00693422"/>
    <w:rsid w:val="006937C0"/>
    <w:rsid w:val="00693C3E"/>
    <w:rsid w:val="00694517"/>
    <w:rsid w:val="00694AF2"/>
    <w:rsid w:val="00694CC9"/>
    <w:rsid w:val="006967E1"/>
    <w:rsid w:val="006A1A4F"/>
    <w:rsid w:val="006A3434"/>
    <w:rsid w:val="006A3713"/>
    <w:rsid w:val="006A4AB6"/>
    <w:rsid w:val="006A4B68"/>
    <w:rsid w:val="006A4C21"/>
    <w:rsid w:val="006A61CB"/>
    <w:rsid w:val="006A652C"/>
    <w:rsid w:val="006A6BA1"/>
    <w:rsid w:val="006B1C14"/>
    <w:rsid w:val="006B25B7"/>
    <w:rsid w:val="006B2767"/>
    <w:rsid w:val="006B4666"/>
    <w:rsid w:val="006B5CB2"/>
    <w:rsid w:val="006B7F5C"/>
    <w:rsid w:val="006C1FD1"/>
    <w:rsid w:val="006C24BF"/>
    <w:rsid w:val="006C3420"/>
    <w:rsid w:val="006C4104"/>
    <w:rsid w:val="006C44C4"/>
    <w:rsid w:val="006C58D3"/>
    <w:rsid w:val="006C5F93"/>
    <w:rsid w:val="006C6F72"/>
    <w:rsid w:val="006C72C8"/>
    <w:rsid w:val="006D03D3"/>
    <w:rsid w:val="006D0C5A"/>
    <w:rsid w:val="006D1078"/>
    <w:rsid w:val="006D12BC"/>
    <w:rsid w:val="006D3A34"/>
    <w:rsid w:val="006D5165"/>
    <w:rsid w:val="006D5BB8"/>
    <w:rsid w:val="006D6AB2"/>
    <w:rsid w:val="006D7CAA"/>
    <w:rsid w:val="006E1C1E"/>
    <w:rsid w:val="006E2C6A"/>
    <w:rsid w:val="006E383C"/>
    <w:rsid w:val="006E4039"/>
    <w:rsid w:val="006E454B"/>
    <w:rsid w:val="006E4872"/>
    <w:rsid w:val="006E4EBD"/>
    <w:rsid w:val="006E5462"/>
    <w:rsid w:val="006F0104"/>
    <w:rsid w:val="006F095E"/>
    <w:rsid w:val="006F1956"/>
    <w:rsid w:val="006F24C1"/>
    <w:rsid w:val="006F2611"/>
    <w:rsid w:val="006F3E8D"/>
    <w:rsid w:val="006F48F1"/>
    <w:rsid w:val="006F4CA9"/>
    <w:rsid w:val="006F4F6A"/>
    <w:rsid w:val="006F61D1"/>
    <w:rsid w:val="006F68F3"/>
    <w:rsid w:val="006F7B03"/>
    <w:rsid w:val="00703299"/>
    <w:rsid w:val="007032FB"/>
    <w:rsid w:val="00704629"/>
    <w:rsid w:val="00704BED"/>
    <w:rsid w:val="0070684D"/>
    <w:rsid w:val="00706DD3"/>
    <w:rsid w:val="007076C7"/>
    <w:rsid w:val="00710BFE"/>
    <w:rsid w:val="00712D5A"/>
    <w:rsid w:val="0071359E"/>
    <w:rsid w:val="007208C2"/>
    <w:rsid w:val="00720A6B"/>
    <w:rsid w:val="00721BEE"/>
    <w:rsid w:val="00722D2D"/>
    <w:rsid w:val="007240B9"/>
    <w:rsid w:val="0072418E"/>
    <w:rsid w:val="00724D05"/>
    <w:rsid w:val="00726014"/>
    <w:rsid w:val="00730754"/>
    <w:rsid w:val="00730B72"/>
    <w:rsid w:val="007318F8"/>
    <w:rsid w:val="00731970"/>
    <w:rsid w:val="00732C94"/>
    <w:rsid w:val="007333ED"/>
    <w:rsid w:val="007349DB"/>
    <w:rsid w:val="00734E27"/>
    <w:rsid w:val="00735E8B"/>
    <w:rsid w:val="00735FC0"/>
    <w:rsid w:val="00737E13"/>
    <w:rsid w:val="00737E86"/>
    <w:rsid w:val="00740B6A"/>
    <w:rsid w:val="0074112D"/>
    <w:rsid w:val="00741F0C"/>
    <w:rsid w:val="007423C3"/>
    <w:rsid w:val="007425AB"/>
    <w:rsid w:val="007425C5"/>
    <w:rsid w:val="00742A3C"/>
    <w:rsid w:val="0074430C"/>
    <w:rsid w:val="0074518A"/>
    <w:rsid w:val="0074533F"/>
    <w:rsid w:val="00745A05"/>
    <w:rsid w:val="0074658F"/>
    <w:rsid w:val="00746A07"/>
    <w:rsid w:val="00747EDB"/>
    <w:rsid w:val="00747FEE"/>
    <w:rsid w:val="0075020C"/>
    <w:rsid w:val="00751A7C"/>
    <w:rsid w:val="00751D27"/>
    <w:rsid w:val="00751ED8"/>
    <w:rsid w:val="00751EF9"/>
    <w:rsid w:val="00752E8B"/>
    <w:rsid w:val="00753C95"/>
    <w:rsid w:val="00754A57"/>
    <w:rsid w:val="00755838"/>
    <w:rsid w:val="00756DB3"/>
    <w:rsid w:val="0075776F"/>
    <w:rsid w:val="00760526"/>
    <w:rsid w:val="0076181E"/>
    <w:rsid w:val="007626BB"/>
    <w:rsid w:val="00764053"/>
    <w:rsid w:val="00764532"/>
    <w:rsid w:val="0076664F"/>
    <w:rsid w:val="00767EB0"/>
    <w:rsid w:val="0077051F"/>
    <w:rsid w:val="007722CE"/>
    <w:rsid w:val="00772917"/>
    <w:rsid w:val="007733DA"/>
    <w:rsid w:val="00774CCB"/>
    <w:rsid w:val="00776290"/>
    <w:rsid w:val="00777651"/>
    <w:rsid w:val="007812B9"/>
    <w:rsid w:val="00781610"/>
    <w:rsid w:val="00781CAC"/>
    <w:rsid w:val="00781F28"/>
    <w:rsid w:val="00782CC8"/>
    <w:rsid w:val="00783BAE"/>
    <w:rsid w:val="00785B64"/>
    <w:rsid w:val="00785FE1"/>
    <w:rsid w:val="0078643D"/>
    <w:rsid w:val="00786C41"/>
    <w:rsid w:val="0078768E"/>
    <w:rsid w:val="0078781C"/>
    <w:rsid w:val="00790960"/>
    <w:rsid w:val="00790BEF"/>
    <w:rsid w:val="00790FBF"/>
    <w:rsid w:val="00791A35"/>
    <w:rsid w:val="007928C9"/>
    <w:rsid w:val="00792A7E"/>
    <w:rsid w:val="00793891"/>
    <w:rsid w:val="00793FE2"/>
    <w:rsid w:val="0079446C"/>
    <w:rsid w:val="007974C0"/>
    <w:rsid w:val="00797D74"/>
    <w:rsid w:val="007A01CB"/>
    <w:rsid w:val="007A12B2"/>
    <w:rsid w:val="007A1F14"/>
    <w:rsid w:val="007A24EB"/>
    <w:rsid w:val="007A2E25"/>
    <w:rsid w:val="007A4D50"/>
    <w:rsid w:val="007A5C08"/>
    <w:rsid w:val="007A5C5E"/>
    <w:rsid w:val="007A61D4"/>
    <w:rsid w:val="007A6657"/>
    <w:rsid w:val="007A70C0"/>
    <w:rsid w:val="007A77D8"/>
    <w:rsid w:val="007B011C"/>
    <w:rsid w:val="007B0BDC"/>
    <w:rsid w:val="007B2E7F"/>
    <w:rsid w:val="007B3AB8"/>
    <w:rsid w:val="007B4028"/>
    <w:rsid w:val="007B4614"/>
    <w:rsid w:val="007B5249"/>
    <w:rsid w:val="007B5CB1"/>
    <w:rsid w:val="007B672C"/>
    <w:rsid w:val="007B6B31"/>
    <w:rsid w:val="007B7DF7"/>
    <w:rsid w:val="007C1389"/>
    <w:rsid w:val="007C2520"/>
    <w:rsid w:val="007C2B2C"/>
    <w:rsid w:val="007C2B45"/>
    <w:rsid w:val="007C31A4"/>
    <w:rsid w:val="007C4A7F"/>
    <w:rsid w:val="007C4B1E"/>
    <w:rsid w:val="007C4C1D"/>
    <w:rsid w:val="007C6B79"/>
    <w:rsid w:val="007C6B7C"/>
    <w:rsid w:val="007C71D4"/>
    <w:rsid w:val="007C753D"/>
    <w:rsid w:val="007C7B37"/>
    <w:rsid w:val="007C7DFE"/>
    <w:rsid w:val="007D0052"/>
    <w:rsid w:val="007D0584"/>
    <w:rsid w:val="007D05A9"/>
    <w:rsid w:val="007D1EA4"/>
    <w:rsid w:val="007D221B"/>
    <w:rsid w:val="007D2595"/>
    <w:rsid w:val="007D27BE"/>
    <w:rsid w:val="007D3A65"/>
    <w:rsid w:val="007D4671"/>
    <w:rsid w:val="007D4686"/>
    <w:rsid w:val="007D4962"/>
    <w:rsid w:val="007D501D"/>
    <w:rsid w:val="007D795E"/>
    <w:rsid w:val="007E00C7"/>
    <w:rsid w:val="007E0736"/>
    <w:rsid w:val="007E182B"/>
    <w:rsid w:val="007E2DC3"/>
    <w:rsid w:val="007E3D4A"/>
    <w:rsid w:val="007E51A4"/>
    <w:rsid w:val="007E6088"/>
    <w:rsid w:val="007E75DC"/>
    <w:rsid w:val="007E7A10"/>
    <w:rsid w:val="007F09F8"/>
    <w:rsid w:val="007F1369"/>
    <w:rsid w:val="007F3228"/>
    <w:rsid w:val="007F36FE"/>
    <w:rsid w:val="007F4A86"/>
    <w:rsid w:val="007F4C04"/>
    <w:rsid w:val="007F4E00"/>
    <w:rsid w:val="007F5303"/>
    <w:rsid w:val="007F594B"/>
    <w:rsid w:val="007F5A2C"/>
    <w:rsid w:val="0080176F"/>
    <w:rsid w:val="008021EE"/>
    <w:rsid w:val="0080229F"/>
    <w:rsid w:val="0080251C"/>
    <w:rsid w:val="00802C57"/>
    <w:rsid w:val="008035CF"/>
    <w:rsid w:val="0080453E"/>
    <w:rsid w:val="00804F83"/>
    <w:rsid w:val="00805AD3"/>
    <w:rsid w:val="00806522"/>
    <w:rsid w:val="00806AEC"/>
    <w:rsid w:val="00806F44"/>
    <w:rsid w:val="00810809"/>
    <w:rsid w:val="00814B2A"/>
    <w:rsid w:val="00814B81"/>
    <w:rsid w:val="00814F31"/>
    <w:rsid w:val="00815051"/>
    <w:rsid w:val="00815B78"/>
    <w:rsid w:val="00815F87"/>
    <w:rsid w:val="0081634E"/>
    <w:rsid w:val="00816F36"/>
    <w:rsid w:val="00820C71"/>
    <w:rsid w:val="00821096"/>
    <w:rsid w:val="008212BB"/>
    <w:rsid w:val="008236BC"/>
    <w:rsid w:val="00824A8B"/>
    <w:rsid w:val="00825ECA"/>
    <w:rsid w:val="00826309"/>
    <w:rsid w:val="0082773F"/>
    <w:rsid w:val="00831122"/>
    <w:rsid w:val="00831ABA"/>
    <w:rsid w:val="00832554"/>
    <w:rsid w:val="00834881"/>
    <w:rsid w:val="008349E3"/>
    <w:rsid w:val="00834F66"/>
    <w:rsid w:val="00835196"/>
    <w:rsid w:val="008355DD"/>
    <w:rsid w:val="00835998"/>
    <w:rsid w:val="00836309"/>
    <w:rsid w:val="00836792"/>
    <w:rsid w:val="00840D3F"/>
    <w:rsid w:val="0084223D"/>
    <w:rsid w:val="00843884"/>
    <w:rsid w:val="00844506"/>
    <w:rsid w:val="008466DA"/>
    <w:rsid w:val="00846936"/>
    <w:rsid w:val="00846AF9"/>
    <w:rsid w:val="00847C50"/>
    <w:rsid w:val="0085026B"/>
    <w:rsid w:val="0085113B"/>
    <w:rsid w:val="008516E2"/>
    <w:rsid w:val="00852A72"/>
    <w:rsid w:val="008534C6"/>
    <w:rsid w:val="008539C8"/>
    <w:rsid w:val="00853EBC"/>
    <w:rsid w:val="00856E66"/>
    <w:rsid w:val="00857A8A"/>
    <w:rsid w:val="0086223B"/>
    <w:rsid w:val="008624A1"/>
    <w:rsid w:val="008624EE"/>
    <w:rsid w:val="00862A75"/>
    <w:rsid w:val="00862C3E"/>
    <w:rsid w:val="0086461A"/>
    <w:rsid w:val="0086497F"/>
    <w:rsid w:val="0086511C"/>
    <w:rsid w:val="00865C87"/>
    <w:rsid w:val="00867779"/>
    <w:rsid w:val="0086799B"/>
    <w:rsid w:val="00867AD1"/>
    <w:rsid w:val="008702A2"/>
    <w:rsid w:val="008723E4"/>
    <w:rsid w:val="0087345A"/>
    <w:rsid w:val="008734A3"/>
    <w:rsid w:val="00873BB8"/>
    <w:rsid w:val="008744F4"/>
    <w:rsid w:val="00874A75"/>
    <w:rsid w:val="00875157"/>
    <w:rsid w:val="00875193"/>
    <w:rsid w:val="008752FF"/>
    <w:rsid w:val="00875968"/>
    <w:rsid w:val="00875C78"/>
    <w:rsid w:val="00876C4A"/>
    <w:rsid w:val="00877173"/>
    <w:rsid w:val="0087789C"/>
    <w:rsid w:val="00877D46"/>
    <w:rsid w:val="008805AE"/>
    <w:rsid w:val="00880880"/>
    <w:rsid w:val="00880927"/>
    <w:rsid w:val="00881ECE"/>
    <w:rsid w:val="008829D0"/>
    <w:rsid w:val="00883091"/>
    <w:rsid w:val="00884027"/>
    <w:rsid w:val="00884CB2"/>
    <w:rsid w:val="00886DA9"/>
    <w:rsid w:val="00886F81"/>
    <w:rsid w:val="00887440"/>
    <w:rsid w:val="00894C60"/>
    <w:rsid w:val="00894E95"/>
    <w:rsid w:val="008972D9"/>
    <w:rsid w:val="0089770F"/>
    <w:rsid w:val="008A0126"/>
    <w:rsid w:val="008A070C"/>
    <w:rsid w:val="008A12A6"/>
    <w:rsid w:val="008A1388"/>
    <w:rsid w:val="008A232D"/>
    <w:rsid w:val="008A29FF"/>
    <w:rsid w:val="008A2A6A"/>
    <w:rsid w:val="008A2B10"/>
    <w:rsid w:val="008A43D1"/>
    <w:rsid w:val="008A509E"/>
    <w:rsid w:val="008A5258"/>
    <w:rsid w:val="008A55F7"/>
    <w:rsid w:val="008A5819"/>
    <w:rsid w:val="008A5E49"/>
    <w:rsid w:val="008A65D7"/>
    <w:rsid w:val="008A6C3F"/>
    <w:rsid w:val="008A7B08"/>
    <w:rsid w:val="008B0120"/>
    <w:rsid w:val="008B02DB"/>
    <w:rsid w:val="008B02E4"/>
    <w:rsid w:val="008B1AA2"/>
    <w:rsid w:val="008B2245"/>
    <w:rsid w:val="008B2292"/>
    <w:rsid w:val="008B251C"/>
    <w:rsid w:val="008B31BE"/>
    <w:rsid w:val="008B6AF5"/>
    <w:rsid w:val="008B7FC2"/>
    <w:rsid w:val="008C0059"/>
    <w:rsid w:val="008C0437"/>
    <w:rsid w:val="008C0E9D"/>
    <w:rsid w:val="008C1BDC"/>
    <w:rsid w:val="008C592E"/>
    <w:rsid w:val="008D037A"/>
    <w:rsid w:val="008D04D8"/>
    <w:rsid w:val="008D12A7"/>
    <w:rsid w:val="008D1485"/>
    <w:rsid w:val="008D1A17"/>
    <w:rsid w:val="008D2848"/>
    <w:rsid w:val="008D4F03"/>
    <w:rsid w:val="008D51D5"/>
    <w:rsid w:val="008D72D5"/>
    <w:rsid w:val="008D7652"/>
    <w:rsid w:val="008D78E0"/>
    <w:rsid w:val="008E02E3"/>
    <w:rsid w:val="008E0A20"/>
    <w:rsid w:val="008E0CD4"/>
    <w:rsid w:val="008E0E39"/>
    <w:rsid w:val="008E3C8F"/>
    <w:rsid w:val="008E4D69"/>
    <w:rsid w:val="008E4F5B"/>
    <w:rsid w:val="008E5541"/>
    <w:rsid w:val="008E64DD"/>
    <w:rsid w:val="008E77C1"/>
    <w:rsid w:val="008F03A2"/>
    <w:rsid w:val="008F0E46"/>
    <w:rsid w:val="008F0F93"/>
    <w:rsid w:val="008F315A"/>
    <w:rsid w:val="008F327E"/>
    <w:rsid w:val="008F41A2"/>
    <w:rsid w:val="008F5389"/>
    <w:rsid w:val="008F5DF2"/>
    <w:rsid w:val="008F5EA3"/>
    <w:rsid w:val="008F6120"/>
    <w:rsid w:val="008F7281"/>
    <w:rsid w:val="008F76F7"/>
    <w:rsid w:val="008F7C7E"/>
    <w:rsid w:val="00900BB7"/>
    <w:rsid w:val="00901A39"/>
    <w:rsid w:val="0090236A"/>
    <w:rsid w:val="00902401"/>
    <w:rsid w:val="00902C4F"/>
    <w:rsid w:val="00903BFB"/>
    <w:rsid w:val="00903C81"/>
    <w:rsid w:val="00903CB9"/>
    <w:rsid w:val="009048C9"/>
    <w:rsid w:val="00905F8B"/>
    <w:rsid w:val="00907969"/>
    <w:rsid w:val="00907D8C"/>
    <w:rsid w:val="00910850"/>
    <w:rsid w:val="00910A34"/>
    <w:rsid w:val="00911F33"/>
    <w:rsid w:val="00912273"/>
    <w:rsid w:val="009138AF"/>
    <w:rsid w:val="00913FF5"/>
    <w:rsid w:val="0091435C"/>
    <w:rsid w:val="00914364"/>
    <w:rsid w:val="00914803"/>
    <w:rsid w:val="009148E8"/>
    <w:rsid w:val="00915ED9"/>
    <w:rsid w:val="00916E12"/>
    <w:rsid w:val="0091722C"/>
    <w:rsid w:val="00920264"/>
    <w:rsid w:val="00921B48"/>
    <w:rsid w:val="009228A7"/>
    <w:rsid w:val="00922EA5"/>
    <w:rsid w:val="00922EED"/>
    <w:rsid w:val="00925DD3"/>
    <w:rsid w:val="00927C36"/>
    <w:rsid w:val="00927D9E"/>
    <w:rsid w:val="00927DF2"/>
    <w:rsid w:val="00931266"/>
    <w:rsid w:val="009316B9"/>
    <w:rsid w:val="00932B0E"/>
    <w:rsid w:val="00932BD0"/>
    <w:rsid w:val="009339D3"/>
    <w:rsid w:val="00933A12"/>
    <w:rsid w:val="00933E81"/>
    <w:rsid w:val="00933EAC"/>
    <w:rsid w:val="00933FB6"/>
    <w:rsid w:val="00934879"/>
    <w:rsid w:val="009369E5"/>
    <w:rsid w:val="00936CD6"/>
    <w:rsid w:val="00937380"/>
    <w:rsid w:val="00941A3F"/>
    <w:rsid w:val="00941B22"/>
    <w:rsid w:val="00941F00"/>
    <w:rsid w:val="009444CF"/>
    <w:rsid w:val="0094491B"/>
    <w:rsid w:val="00946B8A"/>
    <w:rsid w:val="00946C7A"/>
    <w:rsid w:val="00947294"/>
    <w:rsid w:val="0094732F"/>
    <w:rsid w:val="009502F8"/>
    <w:rsid w:val="00951066"/>
    <w:rsid w:val="009511C9"/>
    <w:rsid w:val="0095190E"/>
    <w:rsid w:val="00952D61"/>
    <w:rsid w:val="00953330"/>
    <w:rsid w:val="009551C8"/>
    <w:rsid w:val="009559E9"/>
    <w:rsid w:val="009574E9"/>
    <w:rsid w:val="0096000C"/>
    <w:rsid w:val="0096155D"/>
    <w:rsid w:val="00961906"/>
    <w:rsid w:val="00962B71"/>
    <w:rsid w:val="009646C7"/>
    <w:rsid w:val="00966865"/>
    <w:rsid w:val="00966A93"/>
    <w:rsid w:val="009670E9"/>
    <w:rsid w:val="0096787A"/>
    <w:rsid w:val="00970C1B"/>
    <w:rsid w:val="0097123F"/>
    <w:rsid w:val="00971D4C"/>
    <w:rsid w:val="00972CF4"/>
    <w:rsid w:val="0097390E"/>
    <w:rsid w:val="00974CDD"/>
    <w:rsid w:val="00976741"/>
    <w:rsid w:val="00977392"/>
    <w:rsid w:val="009809CF"/>
    <w:rsid w:val="00980AF3"/>
    <w:rsid w:val="009813A4"/>
    <w:rsid w:val="009814ED"/>
    <w:rsid w:val="00981DCE"/>
    <w:rsid w:val="00981EE8"/>
    <w:rsid w:val="0098238A"/>
    <w:rsid w:val="009835D4"/>
    <w:rsid w:val="00983D90"/>
    <w:rsid w:val="00984AE5"/>
    <w:rsid w:val="00984EC5"/>
    <w:rsid w:val="009855D4"/>
    <w:rsid w:val="009868B3"/>
    <w:rsid w:val="00992AC2"/>
    <w:rsid w:val="00993326"/>
    <w:rsid w:val="00993379"/>
    <w:rsid w:val="00994529"/>
    <w:rsid w:val="0099592C"/>
    <w:rsid w:val="00995A9E"/>
    <w:rsid w:val="009A20B8"/>
    <w:rsid w:val="009A48B5"/>
    <w:rsid w:val="009A4C07"/>
    <w:rsid w:val="009A5C4C"/>
    <w:rsid w:val="009A78A6"/>
    <w:rsid w:val="009A7EA8"/>
    <w:rsid w:val="009B01D6"/>
    <w:rsid w:val="009B02D0"/>
    <w:rsid w:val="009B19AC"/>
    <w:rsid w:val="009B1B84"/>
    <w:rsid w:val="009B1E0D"/>
    <w:rsid w:val="009B2661"/>
    <w:rsid w:val="009B269F"/>
    <w:rsid w:val="009B3336"/>
    <w:rsid w:val="009B37B1"/>
    <w:rsid w:val="009B4096"/>
    <w:rsid w:val="009B47B3"/>
    <w:rsid w:val="009B5163"/>
    <w:rsid w:val="009B5277"/>
    <w:rsid w:val="009B6A38"/>
    <w:rsid w:val="009B6BC8"/>
    <w:rsid w:val="009B7081"/>
    <w:rsid w:val="009B7914"/>
    <w:rsid w:val="009C0843"/>
    <w:rsid w:val="009C09ED"/>
    <w:rsid w:val="009C18B4"/>
    <w:rsid w:val="009C19EC"/>
    <w:rsid w:val="009C28D2"/>
    <w:rsid w:val="009C3991"/>
    <w:rsid w:val="009C472B"/>
    <w:rsid w:val="009C4C58"/>
    <w:rsid w:val="009C53E5"/>
    <w:rsid w:val="009C5666"/>
    <w:rsid w:val="009C5E00"/>
    <w:rsid w:val="009C71B9"/>
    <w:rsid w:val="009C7253"/>
    <w:rsid w:val="009C75AE"/>
    <w:rsid w:val="009C7DDE"/>
    <w:rsid w:val="009D007B"/>
    <w:rsid w:val="009D04EC"/>
    <w:rsid w:val="009D1D96"/>
    <w:rsid w:val="009D3CE2"/>
    <w:rsid w:val="009D44C6"/>
    <w:rsid w:val="009D499C"/>
    <w:rsid w:val="009D51F3"/>
    <w:rsid w:val="009D6532"/>
    <w:rsid w:val="009D6571"/>
    <w:rsid w:val="009E049F"/>
    <w:rsid w:val="009E180F"/>
    <w:rsid w:val="009E1D1A"/>
    <w:rsid w:val="009E1F28"/>
    <w:rsid w:val="009E2AC4"/>
    <w:rsid w:val="009E3C74"/>
    <w:rsid w:val="009E579A"/>
    <w:rsid w:val="009E65EE"/>
    <w:rsid w:val="009E6CBC"/>
    <w:rsid w:val="009E7326"/>
    <w:rsid w:val="009F0EE4"/>
    <w:rsid w:val="009F14AF"/>
    <w:rsid w:val="009F1C53"/>
    <w:rsid w:val="009F1E1A"/>
    <w:rsid w:val="009F1EAE"/>
    <w:rsid w:val="009F24E1"/>
    <w:rsid w:val="009F2C08"/>
    <w:rsid w:val="009F2CBE"/>
    <w:rsid w:val="009F3151"/>
    <w:rsid w:val="009F506E"/>
    <w:rsid w:val="009F57B2"/>
    <w:rsid w:val="009F5A2D"/>
    <w:rsid w:val="009F7843"/>
    <w:rsid w:val="009F7C58"/>
    <w:rsid w:val="00A00CF3"/>
    <w:rsid w:val="00A017A9"/>
    <w:rsid w:val="00A01DB1"/>
    <w:rsid w:val="00A0280E"/>
    <w:rsid w:val="00A03204"/>
    <w:rsid w:val="00A038EF"/>
    <w:rsid w:val="00A046CE"/>
    <w:rsid w:val="00A049B9"/>
    <w:rsid w:val="00A06223"/>
    <w:rsid w:val="00A06A93"/>
    <w:rsid w:val="00A06F63"/>
    <w:rsid w:val="00A0742A"/>
    <w:rsid w:val="00A100DA"/>
    <w:rsid w:val="00A1036D"/>
    <w:rsid w:val="00A124CB"/>
    <w:rsid w:val="00A124CD"/>
    <w:rsid w:val="00A126C0"/>
    <w:rsid w:val="00A12C74"/>
    <w:rsid w:val="00A13337"/>
    <w:rsid w:val="00A13979"/>
    <w:rsid w:val="00A14871"/>
    <w:rsid w:val="00A14AD0"/>
    <w:rsid w:val="00A1614B"/>
    <w:rsid w:val="00A16156"/>
    <w:rsid w:val="00A1644B"/>
    <w:rsid w:val="00A1667C"/>
    <w:rsid w:val="00A168C2"/>
    <w:rsid w:val="00A176D2"/>
    <w:rsid w:val="00A17B49"/>
    <w:rsid w:val="00A21A93"/>
    <w:rsid w:val="00A2248A"/>
    <w:rsid w:val="00A22EC1"/>
    <w:rsid w:val="00A2363A"/>
    <w:rsid w:val="00A23DA9"/>
    <w:rsid w:val="00A24249"/>
    <w:rsid w:val="00A242D7"/>
    <w:rsid w:val="00A24478"/>
    <w:rsid w:val="00A249DA"/>
    <w:rsid w:val="00A253FF"/>
    <w:rsid w:val="00A255FE"/>
    <w:rsid w:val="00A26E99"/>
    <w:rsid w:val="00A30872"/>
    <w:rsid w:val="00A310F6"/>
    <w:rsid w:val="00A31B23"/>
    <w:rsid w:val="00A3381C"/>
    <w:rsid w:val="00A33AF0"/>
    <w:rsid w:val="00A34052"/>
    <w:rsid w:val="00A34584"/>
    <w:rsid w:val="00A353B7"/>
    <w:rsid w:val="00A359F9"/>
    <w:rsid w:val="00A36A06"/>
    <w:rsid w:val="00A36BB5"/>
    <w:rsid w:val="00A372C2"/>
    <w:rsid w:val="00A40418"/>
    <w:rsid w:val="00A40EE5"/>
    <w:rsid w:val="00A42863"/>
    <w:rsid w:val="00A448E7"/>
    <w:rsid w:val="00A44EB7"/>
    <w:rsid w:val="00A4578D"/>
    <w:rsid w:val="00A46202"/>
    <w:rsid w:val="00A46913"/>
    <w:rsid w:val="00A46B1D"/>
    <w:rsid w:val="00A46BD1"/>
    <w:rsid w:val="00A50FD6"/>
    <w:rsid w:val="00A511B1"/>
    <w:rsid w:val="00A5137A"/>
    <w:rsid w:val="00A54C60"/>
    <w:rsid w:val="00A54DFE"/>
    <w:rsid w:val="00A5580E"/>
    <w:rsid w:val="00A562E2"/>
    <w:rsid w:val="00A5666B"/>
    <w:rsid w:val="00A56C7E"/>
    <w:rsid w:val="00A57DCA"/>
    <w:rsid w:val="00A57FE8"/>
    <w:rsid w:val="00A611A1"/>
    <w:rsid w:val="00A61C2D"/>
    <w:rsid w:val="00A61F00"/>
    <w:rsid w:val="00A63422"/>
    <w:rsid w:val="00A63DBF"/>
    <w:rsid w:val="00A64050"/>
    <w:rsid w:val="00A64B15"/>
    <w:rsid w:val="00A65A35"/>
    <w:rsid w:val="00A65A97"/>
    <w:rsid w:val="00A65C49"/>
    <w:rsid w:val="00A66471"/>
    <w:rsid w:val="00A66776"/>
    <w:rsid w:val="00A67167"/>
    <w:rsid w:val="00A67CA0"/>
    <w:rsid w:val="00A721E7"/>
    <w:rsid w:val="00A72291"/>
    <w:rsid w:val="00A7300D"/>
    <w:rsid w:val="00A731CF"/>
    <w:rsid w:val="00A73EF1"/>
    <w:rsid w:val="00A7719A"/>
    <w:rsid w:val="00A77570"/>
    <w:rsid w:val="00A80034"/>
    <w:rsid w:val="00A8028A"/>
    <w:rsid w:val="00A80416"/>
    <w:rsid w:val="00A80AC4"/>
    <w:rsid w:val="00A80DC0"/>
    <w:rsid w:val="00A8204B"/>
    <w:rsid w:val="00A82A88"/>
    <w:rsid w:val="00A84381"/>
    <w:rsid w:val="00A84C18"/>
    <w:rsid w:val="00A859C8"/>
    <w:rsid w:val="00A90A2D"/>
    <w:rsid w:val="00A9194B"/>
    <w:rsid w:val="00A91B0B"/>
    <w:rsid w:val="00A925EC"/>
    <w:rsid w:val="00A93A48"/>
    <w:rsid w:val="00A94318"/>
    <w:rsid w:val="00A94DD1"/>
    <w:rsid w:val="00A94F9F"/>
    <w:rsid w:val="00A95290"/>
    <w:rsid w:val="00A9716F"/>
    <w:rsid w:val="00A971A3"/>
    <w:rsid w:val="00A97573"/>
    <w:rsid w:val="00A979BB"/>
    <w:rsid w:val="00AA10C3"/>
    <w:rsid w:val="00AA1827"/>
    <w:rsid w:val="00AA1D53"/>
    <w:rsid w:val="00AA2048"/>
    <w:rsid w:val="00AA2207"/>
    <w:rsid w:val="00AA2B0B"/>
    <w:rsid w:val="00AA2D8F"/>
    <w:rsid w:val="00AA2FF5"/>
    <w:rsid w:val="00AA33AB"/>
    <w:rsid w:val="00AA4B11"/>
    <w:rsid w:val="00AA50CF"/>
    <w:rsid w:val="00AA51A4"/>
    <w:rsid w:val="00AA5895"/>
    <w:rsid w:val="00AA5A7F"/>
    <w:rsid w:val="00AA6F14"/>
    <w:rsid w:val="00AA74BB"/>
    <w:rsid w:val="00AA7748"/>
    <w:rsid w:val="00AA7ECD"/>
    <w:rsid w:val="00AB0525"/>
    <w:rsid w:val="00AB21B7"/>
    <w:rsid w:val="00AB2423"/>
    <w:rsid w:val="00AB24F2"/>
    <w:rsid w:val="00AB2F45"/>
    <w:rsid w:val="00AB38BD"/>
    <w:rsid w:val="00AB457E"/>
    <w:rsid w:val="00AB4DA6"/>
    <w:rsid w:val="00AB5B23"/>
    <w:rsid w:val="00AB5BE3"/>
    <w:rsid w:val="00AB6114"/>
    <w:rsid w:val="00AB68DB"/>
    <w:rsid w:val="00AB6AEF"/>
    <w:rsid w:val="00AB6EDC"/>
    <w:rsid w:val="00AB7C69"/>
    <w:rsid w:val="00AC00A1"/>
    <w:rsid w:val="00AC0D8A"/>
    <w:rsid w:val="00AC0F29"/>
    <w:rsid w:val="00AC16FB"/>
    <w:rsid w:val="00AC1905"/>
    <w:rsid w:val="00AC2AF9"/>
    <w:rsid w:val="00AC3522"/>
    <w:rsid w:val="00AC384B"/>
    <w:rsid w:val="00AC4569"/>
    <w:rsid w:val="00AC4CD3"/>
    <w:rsid w:val="00AC5471"/>
    <w:rsid w:val="00AC561E"/>
    <w:rsid w:val="00AC5DAD"/>
    <w:rsid w:val="00AC6398"/>
    <w:rsid w:val="00AC757B"/>
    <w:rsid w:val="00AC7BC1"/>
    <w:rsid w:val="00AC7CB5"/>
    <w:rsid w:val="00AD0100"/>
    <w:rsid w:val="00AD052F"/>
    <w:rsid w:val="00AD49FF"/>
    <w:rsid w:val="00AD4DFB"/>
    <w:rsid w:val="00AE0243"/>
    <w:rsid w:val="00AE1E30"/>
    <w:rsid w:val="00AE3704"/>
    <w:rsid w:val="00AE3AFF"/>
    <w:rsid w:val="00AE5770"/>
    <w:rsid w:val="00AE72D3"/>
    <w:rsid w:val="00AF0634"/>
    <w:rsid w:val="00AF19A3"/>
    <w:rsid w:val="00AF1EA0"/>
    <w:rsid w:val="00AF2498"/>
    <w:rsid w:val="00AF2D05"/>
    <w:rsid w:val="00AF3C7D"/>
    <w:rsid w:val="00AF474C"/>
    <w:rsid w:val="00AF6E07"/>
    <w:rsid w:val="00AF7E90"/>
    <w:rsid w:val="00B01F03"/>
    <w:rsid w:val="00B02BC9"/>
    <w:rsid w:val="00B02CE3"/>
    <w:rsid w:val="00B049A1"/>
    <w:rsid w:val="00B05769"/>
    <w:rsid w:val="00B063B7"/>
    <w:rsid w:val="00B0659D"/>
    <w:rsid w:val="00B06F79"/>
    <w:rsid w:val="00B0734A"/>
    <w:rsid w:val="00B0791E"/>
    <w:rsid w:val="00B10B3C"/>
    <w:rsid w:val="00B1120D"/>
    <w:rsid w:val="00B1230B"/>
    <w:rsid w:val="00B13653"/>
    <w:rsid w:val="00B15A20"/>
    <w:rsid w:val="00B16217"/>
    <w:rsid w:val="00B1692F"/>
    <w:rsid w:val="00B16EF1"/>
    <w:rsid w:val="00B20EC2"/>
    <w:rsid w:val="00B221A8"/>
    <w:rsid w:val="00B22EE1"/>
    <w:rsid w:val="00B25905"/>
    <w:rsid w:val="00B25A57"/>
    <w:rsid w:val="00B261E5"/>
    <w:rsid w:val="00B2694D"/>
    <w:rsid w:val="00B27F63"/>
    <w:rsid w:val="00B30D7A"/>
    <w:rsid w:val="00B32069"/>
    <w:rsid w:val="00B320A5"/>
    <w:rsid w:val="00B32DAE"/>
    <w:rsid w:val="00B33167"/>
    <w:rsid w:val="00B331DA"/>
    <w:rsid w:val="00B3419C"/>
    <w:rsid w:val="00B348EA"/>
    <w:rsid w:val="00B349AB"/>
    <w:rsid w:val="00B34AAB"/>
    <w:rsid w:val="00B36127"/>
    <w:rsid w:val="00B372D1"/>
    <w:rsid w:val="00B37524"/>
    <w:rsid w:val="00B40277"/>
    <w:rsid w:val="00B403A2"/>
    <w:rsid w:val="00B41173"/>
    <w:rsid w:val="00B41D75"/>
    <w:rsid w:val="00B423D0"/>
    <w:rsid w:val="00B424E0"/>
    <w:rsid w:val="00B42538"/>
    <w:rsid w:val="00B42F74"/>
    <w:rsid w:val="00B42FB0"/>
    <w:rsid w:val="00B4301D"/>
    <w:rsid w:val="00B4348C"/>
    <w:rsid w:val="00B43835"/>
    <w:rsid w:val="00B43867"/>
    <w:rsid w:val="00B44575"/>
    <w:rsid w:val="00B45131"/>
    <w:rsid w:val="00B45831"/>
    <w:rsid w:val="00B46B04"/>
    <w:rsid w:val="00B479B3"/>
    <w:rsid w:val="00B47D24"/>
    <w:rsid w:val="00B47D61"/>
    <w:rsid w:val="00B47DD5"/>
    <w:rsid w:val="00B50D99"/>
    <w:rsid w:val="00B51105"/>
    <w:rsid w:val="00B515D8"/>
    <w:rsid w:val="00B5170E"/>
    <w:rsid w:val="00B52434"/>
    <w:rsid w:val="00B526F4"/>
    <w:rsid w:val="00B52938"/>
    <w:rsid w:val="00B536E7"/>
    <w:rsid w:val="00B53B0A"/>
    <w:rsid w:val="00B541F1"/>
    <w:rsid w:val="00B54A70"/>
    <w:rsid w:val="00B558EC"/>
    <w:rsid w:val="00B55EAB"/>
    <w:rsid w:val="00B620B2"/>
    <w:rsid w:val="00B622BB"/>
    <w:rsid w:val="00B62513"/>
    <w:rsid w:val="00B63C4B"/>
    <w:rsid w:val="00B64BE8"/>
    <w:rsid w:val="00B659E6"/>
    <w:rsid w:val="00B66ACF"/>
    <w:rsid w:val="00B66E24"/>
    <w:rsid w:val="00B70656"/>
    <w:rsid w:val="00B70EB8"/>
    <w:rsid w:val="00B71F3C"/>
    <w:rsid w:val="00B72E69"/>
    <w:rsid w:val="00B73E2E"/>
    <w:rsid w:val="00B746AE"/>
    <w:rsid w:val="00B76559"/>
    <w:rsid w:val="00B76746"/>
    <w:rsid w:val="00B7763A"/>
    <w:rsid w:val="00B776E0"/>
    <w:rsid w:val="00B77E1F"/>
    <w:rsid w:val="00B81650"/>
    <w:rsid w:val="00B81AF6"/>
    <w:rsid w:val="00B81C41"/>
    <w:rsid w:val="00B82D79"/>
    <w:rsid w:val="00B83457"/>
    <w:rsid w:val="00B840E3"/>
    <w:rsid w:val="00B84163"/>
    <w:rsid w:val="00B85765"/>
    <w:rsid w:val="00B85E6C"/>
    <w:rsid w:val="00B917AB"/>
    <w:rsid w:val="00B91E25"/>
    <w:rsid w:val="00B91EEE"/>
    <w:rsid w:val="00B924E8"/>
    <w:rsid w:val="00B94973"/>
    <w:rsid w:val="00B94A45"/>
    <w:rsid w:val="00B94FAD"/>
    <w:rsid w:val="00B95487"/>
    <w:rsid w:val="00B95E2C"/>
    <w:rsid w:val="00B9725E"/>
    <w:rsid w:val="00B97AD8"/>
    <w:rsid w:val="00BA0A72"/>
    <w:rsid w:val="00BA243E"/>
    <w:rsid w:val="00BA370D"/>
    <w:rsid w:val="00BA3B0C"/>
    <w:rsid w:val="00BA40CE"/>
    <w:rsid w:val="00BA4DB8"/>
    <w:rsid w:val="00BA51C5"/>
    <w:rsid w:val="00BA7BEB"/>
    <w:rsid w:val="00BB008E"/>
    <w:rsid w:val="00BB0553"/>
    <w:rsid w:val="00BB1B18"/>
    <w:rsid w:val="00BB3528"/>
    <w:rsid w:val="00BB3F51"/>
    <w:rsid w:val="00BB453E"/>
    <w:rsid w:val="00BB6BE8"/>
    <w:rsid w:val="00BC0700"/>
    <w:rsid w:val="00BC0D50"/>
    <w:rsid w:val="00BC0EAF"/>
    <w:rsid w:val="00BC2172"/>
    <w:rsid w:val="00BC29D3"/>
    <w:rsid w:val="00BC2CB3"/>
    <w:rsid w:val="00BC2F90"/>
    <w:rsid w:val="00BC34C2"/>
    <w:rsid w:val="00BC3701"/>
    <w:rsid w:val="00BC3AA2"/>
    <w:rsid w:val="00BC408E"/>
    <w:rsid w:val="00BC4E03"/>
    <w:rsid w:val="00BC54D5"/>
    <w:rsid w:val="00BC558A"/>
    <w:rsid w:val="00BC57FD"/>
    <w:rsid w:val="00BC5B74"/>
    <w:rsid w:val="00BC72D6"/>
    <w:rsid w:val="00BD0858"/>
    <w:rsid w:val="00BD0D56"/>
    <w:rsid w:val="00BD112A"/>
    <w:rsid w:val="00BD152C"/>
    <w:rsid w:val="00BD1A63"/>
    <w:rsid w:val="00BD1ADB"/>
    <w:rsid w:val="00BD1DD7"/>
    <w:rsid w:val="00BD239D"/>
    <w:rsid w:val="00BD2A3B"/>
    <w:rsid w:val="00BD375B"/>
    <w:rsid w:val="00BD389B"/>
    <w:rsid w:val="00BD5E80"/>
    <w:rsid w:val="00BD5F7A"/>
    <w:rsid w:val="00BD72A1"/>
    <w:rsid w:val="00BE0790"/>
    <w:rsid w:val="00BE189A"/>
    <w:rsid w:val="00BE5E27"/>
    <w:rsid w:val="00BE5F00"/>
    <w:rsid w:val="00BE68FE"/>
    <w:rsid w:val="00BE70F8"/>
    <w:rsid w:val="00BE7811"/>
    <w:rsid w:val="00BF205E"/>
    <w:rsid w:val="00BF2700"/>
    <w:rsid w:val="00BF2B94"/>
    <w:rsid w:val="00BF325C"/>
    <w:rsid w:val="00BF367A"/>
    <w:rsid w:val="00BF3E01"/>
    <w:rsid w:val="00BF5D0E"/>
    <w:rsid w:val="00BF6742"/>
    <w:rsid w:val="00BF69EC"/>
    <w:rsid w:val="00BF70E7"/>
    <w:rsid w:val="00C0025B"/>
    <w:rsid w:val="00C0090D"/>
    <w:rsid w:val="00C00D13"/>
    <w:rsid w:val="00C025D3"/>
    <w:rsid w:val="00C02E52"/>
    <w:rsid w:val="00C047D2"/>
    <w:rsid w:val="00C04B00"/>
    <w:rsid w:val="00C0571C"/>
    <w:rsid w:val="00C0689E"/>
    <w:rsid w:val="00C068C0"/>
    <w:rsid w:val="00C07A72"/>
    <w:rsid w:val="00C10EE6"/>
    <w:rsid w:val="00C147C6"/>
    <w:rsid w:val="00C1568B"/>
    <w:rsid w:val="00C164D1"/>
    <w:rsid w:val="00C16D92"/>
    <w:rsid w:val="00C20B56"/>
    <w:rsid w:val="00C20D38"/>
    <w:rsid w:val="00C20D50"/>
    <w:rsid w:val="00C2178B"/>
    <w:rsid w:val="00C22F44"/>
    <w:rsid w:val="00C25DB3"/>
    <w:rsid w:val="00C2640B"/>
    <w:rsid w:val="00C26589"/>
    <w:rsid w:val="00C307A3"/>
    <w:rsid w:val="00C30A0D"/>
    <w:rsid w:val="00C31606"/>
    <w:rsid w:val="00C3426B"/>
    <w:rsid w:val="00C357BD"/>
    <w:rsid w:val="00C3771D"/>
    <w:rsid w:val="00C40822"/>
    <w:rsid w:val="00C42962"/>
    <w:rsid w:val="00C43CF3"/>
    <w:rsid w:val="00C453C7"/>
    <w:rsid w:val="00C455D8"/>
    <w:rsid w:val="00C459A2"/>
    <w:rsid w:val="00C47304"/>
    <w:rsid w:val="00C47EEF"/>
    <w:rsid w:val="00C51009"/>
    <w:rsid w:val="00C51B45"/>
    <w:rsid w:val="00C521AE"/>
    <w:rsid w:val="00C52B50"/>
    <w:rsid w:val="00C53518"/>
    <w:rsid w:val="00C53B8F"/>
    <w:rsid w:val="00C5487D"/>
    <w:rsid w:val="00C55675"/>
    <w:rsid w:val="00C557B6"/>
    <w:rsid w:val="00C568E1"/>
    <w:rsid w:val="00C573F4"/>
    <w:rsid w:val="00C575B7"/>
    <w:rsid w:val="00C5792D"/>
    <w:rsid w:val="00C6074F"/>
    <w:rsid w:val="00C610D2"/>
    <w:rsid w:val="00C62124"/>
    <w:rsid w:val="00C63E3C"/>
    <w:rsid w:val="00C63F3D"/>
    <w:rsid w:val="00C64454"/>
    <w:rsid w:val="00C64BD0"/>
    <w:rsid w:val="00C664B1"/>
    <w:rsid w:val="00C666B2"/>
    <w:rsid w:val="00C6723C"/>
    <w:rsid w:val="00C679C8"/>
    <w:rsid w:val="00C7073F"/>
    <w:rsid w:val="00C713D6"/>
    <w:rsid w:val="00C71DBE"/>
    <w:rsid w:val="00C71E1C"/>
    <w:rsid w:val="00C736D5"/>
    <w:rsid w:val="00C74212"/>
    <w:rsid w:val="00C75384"/>
    <w:rsid w:val="00C7583F"/>
    <w:rsid w:val="00C75EDC"/>
    <w:rsid w:val="00C7630D"/>
    <w:rsid w:val="00C76434"/>
    <w:rsid w:val="00C76C92"/>
    <w:rsid w:val="00C773D6"/>
    <w:rsid w:val="00C7795B"/>
    <w:rsid w:val="00C77D09"/>
    <w:rsid w:val="00C81773"/>
    <w:rsid w:val="00C84E8F"/>
    <w:rsid w:val="00C850A4"/>
    <w:rsid w:val="00C86BAB"/>
    <w:rsid w:val="00C92894"/>
    <w:rsid w:val="00C93AF4"/>
    <w:rsid w:val="00C93FDE"/>
    <w:rsid w:val="00C9407B"/>
    <w:rsid w:val="00C9409F"/>
    <w:rsid w:val="00C953BE"/>
    <w:rsid w:val="00C961DF"/>
    <w:rsid w:val="00C96892"/>
    <w:rsid w:val="00C96D06"/>
    <w:rsid w:val="00C978CD"/>
    <w:rsid w:val="00C97BB9"/>
    <w:rsid w:val="00CA06F2"/>
    <w:rsid w:val="00CA080D"/>
    <w:rsid w:val="00CA3335"/>
    <w:rsid w:val="00CA358E"/>
    <w:rsid w:val="00CA413B"/>
    <w:rsid w:val="00CA5738"/>
    <w:rsid w:val="00CA5991"/>
    <w:rsid w:val="00CA5A42"/>
    <w:rsid w:val="00CA6237"/>
    <w:rsid w:val="00CB1CED"/>
    <w:rsid w:val="00CB229A"/>
    <w:rsid w:val="00CB244C"/>
    <w:rsid w:val="00CB24F5"/>
    <w:rsid w:val="00CB3325"/>
    <w:rsid w:val="00CB4FE1"/>
    <w:rsid w:val="00CB6441"/>
    <w:rsid w:val="00CB6809"/>
    <w:rsid w:val="00CB7D2C"/>
    <w:rsid w:val="00CC12F8"/>
    <w:rsid w:val="00CC1EBC"/>
    <w:rsid w:val="00CC3761"/>
    <w:rsid w:val="00CC37F9"/>
    <w:rsid w:val="00CC4362"/>
    <w:rsid w:val="00CC47DD"/>
    <w:rsid w:val="00CC4D9C"/>
    <w:rsid w:val="00CC5BB7"/>
    <w:rsid w:val="00CC625B"/>
    <w:rsid w:val="00CC714A"/>
    <w:rsid w:val="00CC73FF"/>
    <w:rsid w:val="00CD07EF"/>
    <w:rsid w:val="00CD0C36"/>
    <w:rsid w:val="00CD0FEE"/>
    <w:rsid w:val="00CD4EE6"/>
    <w:rsid w:val="00CD529C"/>
    <w:rsid w:val="00CD6308"/>
    <w:rsid w:val="00CD7720"/>
    <w:rsid w:val="00CD7805"/>
    <w:rsid w:val="00CE007B"/>
    <w:rsid w:val="00CE0788"/>
    <w:rsid w:val="00CE0AB3"/>
    <w:rsid w:val="00CE22D9"/>
    <w:rsid w:val="00CE3A43"/>
    <w:rsid w:val="00CE4743"/>
    <w:rsid w:val="00CE4D3E"/>
    <w:rsid w:val="00CE4EE8"/>
    <w:rsid w:val="00CE5B71"/>
    <w:rsid w:val="00CE61D3"/>
    <w:rsid w:val="00CE696F"/>
    <w:rsid w:val="00CE7760"/>
    <w:rsid w:val="00CF0100"/>
    <w:rsid w:val="00CF02B5"/>
    <w:rsid w:val="00CF137B"/>
    <w:rsid w:val="00CF1D33"/>
    <w:rsid w:val="00CF4FBD"/>
    <w:rsid w:val="00CF5BD2"/>
    <w:rsid w:val="00CF778D"/>
    <w:rsid w:val="00D00C46"/>
    <w:rsid w:val="00D032F0"/>
    <w:rsid w:val="00D0336E"/>
    <w:rsid w:val="00D04876"/>
    <w:rsid w:val="00D05B2C"/>
    <w:rsid w:val="00D11764"/>
    <w:rsid w:val="00D12DA0"/>
    <w:rsid w:val="00D151D4"/>
    <w:rsid w:val="00D15219"/>
    <w:rsid w:val="00D1532F"/>
    <w:rsid w:val="00D16EF4"/>
    <w:rsid w:val="00D172D9"/>
    <w:rsid w:val="00D17730"/>
    <w:rsid w:val="00D17DC2"/>
    <w:rsid w:val="00D203CC"/>
    <w:rsid w:val="00D21176"/>
    <w:rsid w:val="00D21F6B"/>
    <w:rsid w:val="00D22FAF"/>
    <w:rsid w:val="00D23AB9"/>
    <w:rsid w:val="00D257C2"/>
    <w:rsid w:val="00D258DD"/>
    <w:rsid w:val="00D266A3"/>
    <w:rsid w:val="00D274AB"/>
    <w:rsid w:val="00D27F73"/>
    <w:rsid w:val="00D303A0"/>
    <w:rsid w:val="00D30978"/>
    <w:rsid w:val="00D30BD4"/>
    <w:rsid w:val="00D30E62"/>
    <w:rsid w:val="00D32A90"/>
    <w:rsid w:val="00D3561D"/>
    <w:rsid w:val="00D3656A"/>
    <w:rsid w:val="00D369A5"/>
    <w:rsid w:val="00D374B8"/>
    <w:rsid w:val="00D37962"/>
    <w:rsid w:val="00D4179C"/>
    <w:rsid w:val="00D43341"/>
    <w:rsid w:val="00D43D6B"/>
    <w:rsid w:val="00D45312"/>
    <w:rsid w:val="00D45337"/>
    <w:rsid w:val="00D4552C"/>
    <w:rsid w:val="00D45EB8"/>
    <w:rsid w:val="00D467D6"/>
    <w:rsid w:val="00D5237E"/>
    <w:rsid w:val="00D52CA4"/>
    <w:rsid w:val="00D52E5E"/>
    <w:rsid w:val="00D53116"/>
    <w:rsid w:val="00D53B3E"/>
    <w:rsid w:val="00D53FD8"/>
    <w:rsid w:val="00D541B5"/>
    <w:rsid w:val="00D54E5F"/>
    <w:rsid w:val="00D55277"/>
    <w:rsid w:val="00D55C7C"/>
    <w:rsid w:val="00D564A4"/>
    <w:rsid w:val="00D5720F"/>
    <w:rsid w:val="00D60160"/>
    <w:rsid w:val="00D601F6"/>
    <w:rsid w:val="00D619BD"/>
    <w:rsid w:val="00D628D0"/>
    <w:rsid w:val="00D63004"/>
    <w:rsid w:val="00D64070"/>
    <w:rsid w:val="00D6560D"/>
    <w:rsid w:val="00D6694B"/>
    <w:rsid w:val="00D67AB9"/>
    <w:rsid w:val="00D67E77"/>
    <w:rsid w:val="00D71FD7"/>
    <w:rsid w:val="00D73337"/>
    <w:rsid w:val="00D74274"/>
    <w:rsid w:val="00D74793"/>
    <w:rsid w:val="00D7490C"/>
    <w:rsid w:val="00D75094"/>
    <w:rsid w:val="00D75F62"/>
    <w:rsid w:val="00D77731"/>
    <w:rsid w:val="00D80660"/>
    <w:rsid w:val="00D81C1F"/>
    <w:rsid w:val="00D8260B"/>
    <w:rsid w:val="00D833C7"/>
    <w:rsid w:val="00D83839"/>
    <w:rsid w:val="00D842AE"/>
    <w:rsid w:val="00D8442C"/>
    <w:rsid w:val="00D85206"/>
    <w:rsid w:val="00D9001D"/>
    <w:rsid w:val="00D90221"/>
    <w:rsid w:val="00D91BFA"/>
    <w:rsid w:val="00D935BB"/>
    <w:rsid w:val="00D935D2"/>
    <w:rsid w:val="00D941B8"/>
    <w:rsid w:val="00D95C49"/>
    <w:rsid w:val="00D9623C"/>
    <w:rsid w:val="00D96CF4"/>
    <w:rsid w:val="00D96D9C"/>
    <w:rsid w:val="00D96DA9"/>
    <w:rsid w:val="00D972D7"/>
    <w:rsid w:val="00DA0B59"/>
    <w:rsid w:val="00DA2A94"/>
    <w:rsid w:val="00DA2C0E"/>
    <w:rsid w:val="00DA4F70"/>
    <w:rsid w:val="00DA5F5D"/>
    <w:rsid w:val="00DA6582"/>
    <w:rsid w:val="00DA77AB"/>
    <w:rsid w:val="00DB08A5"/>
    <w:rsid w:val="00DB0AAA"/>
    <w:rsid w:val="00DB26FC"/>
    <w:rsid w:val="00DB3C3B"/>
    <w:rsid w:val="00DB3D9C"/>
    <w:rsid w:val="00DB3E7A"/>
    <w:rsid w:val="00DB5F67"/>
    <w:rsid w:val="00DB6B66"/>
    <w:rsid w:val="00DB6FBE"/>
    <w:rsid w:val="00DB7AD3"/>
    <w:rsid w:val="00DC2909"/>
    <w:rsid w:val="00DC391E"/>
    <w:rsid w:val="00DC3BDA"/>
    <w:rsid w:val="00DC503C"/>
    <w:rsid w:val="00DC5A43"/>
    <w:rsid w:val="00DC7304"/>
    <w:rsid w:val="00DC7DBE"/>
    <w:rsid w:val="00DC7EDB"/>
    <w:rsid w:val="00DD0B1B"/>
    <w:rsid w:val="00DD195C"/>
    <w:rsid w:val="00DD66AB"/>
    <w:rsid w:val="00DD6E5E"/>
    <w:rsid w:val="00DE0D52"/>
    <w:rsid w:val="00DE10A0"/>
    <w:rsid w:val="00DE1797"/>
    <w:rsid w:val="00DE2297"/>
    <w:rsid w:val="00DE2681"/>
    <w:rsid w:val="00DE3C9B"/>
    <w:rsid w:val="00DE3FCE"/>
    <w:rsid w:val="00DE55ED"/>
    <w:rsid w:val="00DE611B"/>
    <w:rsid w:val="00DE69E7"/>
    <w:rsid w:val="00DE6D95"/>
    <w:rsid w:val="00DE71E1"/>
    <w:rsid w:val="00DE72A9"/>
    <w:rsid w:val="00DE7303"/>
    <w:rsid w:val="00DF2F59"/>
    <w:rsid w:val="00DF56A8"/>
    <w:rsid w:val="00DF6419"/>
    <w:rsid w:val="00DF6BEC"/>
    <w:rsid w:val="00DF75D9"/>
    <w:rsid w:val="00E012D1"/>
    <w:rsid w:val="00E020B4"/>
    <w:rsid w:val="00E02759"/>
    <w:rsid w:val="00E0345B"/>
    <w:rsid w:val="00E0357C"/>
    <w:rsid w:val="00E0358F"/>
    <w:rsid w:val="00E05572"/>
    <w:rsid w:val="00E05BDF"/>
    <w:rsid w:val="00E05CA3"/>
    <w:rsid w:val="00E062F2"/>
    <w:rsid w:val="00E06CA7"/>
    <w:rsid w:val="00E070C9"/>
    <w:rsid w:val="00E0766D"/>
    <w:rsid w:val="00E10475"/>
    <w:rsid w:val="00E1068C"/>
    <w:rsid w:val="00E1090A"/>
    <w:rsid w:val="00E12737"/>
    <w:rsid w:val="00E13F82"/>
    <w:rsid w:val="00E143E7"/>
    <w:rsid w:val="00E154D5"/>
    <w:rsid w:val="00E17A2C"/>
    <w:rsid w:val="00E2079A"/>
    <w:rsid w:val="00E25160"/>
    <w:rsid w:val="00E2576E"/>
    <w:rsid w:val="00E25CF4"/>
    <w:rsid w:val="00E25DFF"/>
    <w:rsid w:val="00E2793A"/>
    <w:rsid w:val="00E27A4B"/>
    <w:rsid w:val="00E306DB"/>
    <w:rsid w:val="00E30FEE"/>
    <w:rsid w:val="00E310D2"/>
    <w:rsid w:val="00E32E61"/>
    <w:rsid w:val="00E33601"/>
    <w:rsid w:val="00E34544"/>
    <w:rsid w:val="00E34876"/>
    <w:rsid w:val="00E36BA7"/>
    <w:rsid w:val="00E37085"/>
    <w:rsid w:val="00E3777A"/>
    <w:rsid w:val="00E4418C"/>
    <w:rsid w:val="00E44D0B"/>
    <w:rsid w:val="00E44E29"/>
    <w:rsid w:val="00E44F94"/>
    <w:rsid w:val="00E45397"/>
    <w:rsid w:val="00E45650"/>
    <w:rsid w:val="00E46643"/>
    <w:rsid w:val="00E46A0D"/>
    <w:rsid w:val="00E5098A"/>
    <w:rsid w:val="00E50A38"/>
    <w:rsid w:val="00E515D3"/>
    <w:rsid w:val="00E516C5"/>
    <w:rsid w:val="00E535CD"/>
    <w:rsid w:val="00E53B3B"/>
    <w:rsid w:val="00E547B3"/>
    <w:rsid w:val="00E577AF"/>
    <w:rsid w:val="00E578B9"/>
    <w:rsid w:val="00E579D9"/>
    <w:rsid w:val="00E60083"/>
    <w:rsid w:val="00E60D9C"/>
    <w:rsid w:val="00E6251A"/>
    <w:rsid w:val="00E630F9"/>
    <w:rsid w:val="00E65081"/>
    <w:rsid w:val="00E66EEE"/>
    <w:rsid w:val="00E67541"/>
    <w:rsid w:val="00E67BB2"/>
    <w:rsid w:val="00E705AF"/>
    <w:rsid w:val="00E709B5"/>
    <w:rsid w:val="00E718EA"/>
    <w:rsid w:val="00E73492"/>
    <w:rsid w:val="00E74235"/>
    <w:rsid w:val="00E74685"/>
    <w:rsid w:val="00E75B0B"/>
    <w:rsid w:val="00E75E8F"/>
    <w:rsid w:val="00E76471"/>
    <w:rsid w:val="00E81469"/>
    <w:rsid w:val="00E81FF6"/>
    <w:rsid w:val="00E826FC"/>
    <w:rsid w:val="00E828EC"/>
    <w:rsid w:val="00E84AAC"/>
    <w:rsid w:val="00E84F0C"/>
    <w:rsid w:val="00E85562"/>
    <w:rsid w:val="00E87547"/>
    <w:rsid w:val="00E87AF6"/>
    <w:rsid w:val="00E909F1"/>
    <w:rsid w:val="00E913B7"/>
    <w:rsid w:val="00E94E1A"/>
    <w:rsid w:val="00E96761"/>
    <w:rsid w:val="00E96B38"/>
    <w:rsid w:val="00EA1A39"/>
    <w:rsid w:val="00EA1F1D"/>
    <w:rsid w:val="00EA28EC"/>
    <w:rsid w:val="00EA28FB"/>
    <w:rsid w:val="00EA3D98"/>
    <w:rsid w:val="00EA3DAC"/>
    <w:rsid w:val="00EA47B5"/>
    <w:rsid w:val="00EA658A"/>
    <w:rsid w:val="00EA6CCB"/>
    <w:rsid w:val="00EA6E0A"/>
    <w:rsid w:val="00EB029D"/>
    <w:rsid w:val="00EB0EF2"/>
    <w:rsid w:val="00EB12A4"/>
    <w:rsid w:val="00EB1536"/>
    <w:rsid w:val="00EB2674"/>
    <w:rsid w:val="00EB2E8E"/>
    <w:rsid w:val="00EB2F14"/>
    <w:rsid w:val="00EB3B75"/>
    <w:rsid w:val="00EB45BB"/>
    <w:rsid w:val="00EB50DD"/>
    <w:rsid w:val="00EB5802"/>
    <w:rsid w:val="00EB5BB6"/>
    <w:rsid w:val="00EB5D22"/>
    <w:rsid w:val="00EB649D"/>
    <w:rsid w:val="00EB6CB8"/>
    <w:rsid w:val="00EB7507"/>
    <w:rsid w:val="00EB7B76"/>
    <w:rsid w:val="00EC1DF2"/>
    <w:rsid w:val="00EC255F"/>
    <w:rsid w:val="00EC3103"/>
    <w:rsid w:val="00EC3CD4"/>
    <w:rsid w:val="00EC4115"/>
    <w:rsid w:val="00EC43BB"/>
    <w:rsid w:val="00EC46F5"/>
    <w:rsid w:val="00EC5A0F"/>
    <w:rsid w:val="00EC5BDA"/>
    <w:rsid w:val="00EC6628"/>
    <w:rsid w:val="00EC6B84"/>
    <w:rsid w:val="00EC6CD4"/>
    <w:rsid w:val="00EC74E1"/>
    <w:rsid w:val="00EC76DB"/>
    <w:rsid w:val="00ED0C0D"/>
    <w:rsid w:val="00ED1422"/>
    <w:rsid w:val="00ED181B"/>
    <w:rsid w:val="00ED283D"/>
    <w:rsid w:val="00ED3416"/>
    <w:rsid w:val="00ED3DDC"/>
    <w:rsid w:val="00ED40BA"/>
    <w:rsid w:val="00ED688F"/>
    <w:rsid w:val="00ED797C"/>
    <w:rsid w:val="00EE0133"/>
    <w:rsid w:val="00EE0235"/>
    <w:rsid w:val="00EE1644"/>
    <w:rsid w:val="00EE3C7F"/>
    <w:rsid w:val="00EE5C20"/>
    <w:rsid w:val="00EE673B"/>
    <w:rsid w:val="00EE6E90"/>
    <w:rsid w:val="00EE70EA"/>
    <w:rsid w:val="00EF15D1"/>
    <w:rsid w:val="00EF2AAD"/>
    <w:rsid w:val="00EF5290"/>
    <w:rsid w:val="00EF53D0"/>
    <w:rsid w:val="00EF5DC7"/>
    <w:rsid w:val="00EF7227"/>
    <w:rsid w:val="00EF79B7"/>
    <w:rsid w:val="00F015EB"/>
    <w:rsid w:val="00F0181E"/>
    <w:rsid w:val="00F02FAB"/>
    <w:rsid w:val="00F04114"/>
    <w:rsid w:val="00F04752"/>
    <w:rsid w:val="00F048BD"/>
    <w:rsid w:val="00F04D5E"/>
    <w:rsid w:val="00F05AB7"/>
    <w:rsid w:val="00F06ACE"/>
    <w:rsid w:val="00F070E0"/>
    <w:rsid w:val="00F07C35"/>
    <w:rsid w:val="00F07E50"/>
    <w:rsid w:val="00F103CA"/>
    <w:rsid w:val="00F11114"/>
    <w:rsid w:val="00F11576"/>
    <w:rsid w:val="00F118C9"/>
    <w:rsid w:val="00F11EAD"/>
    <w:rsid w:val="00F136F5"/>
    <w:rsid w:val="00F1388B"/>
    <w:rsid w:val="00F13F8A"/>
    <w:rsid w:val="00F14065"/>
    <w:rsid w:val="00F15A40"/>
    <w:rsid w:val="00F17092"/>
    <w:rsid w:val="00F172DE"/>
    <w:rsid w:val="00F20E0F"/>
    <w:rsid w:val="00F23C3A"/>
    <w:rsid w:val="00F24F69"/>
    <w:rsid w:val="00F260F4"/>
    <w:rsid w:val="00F263C7"/>
    <w:rsid w:val="00F27266"/>
    <w:rsid w:val="00F2783F"/>
    <w:rsid w:val="00F27F11"/>
    <w:rsid w:val="00F30E43"/>
    <w:rsid w:val="00F31F46"/>
    <w:rsid w:val="00F328A6"/>
    <w:rsid w:val="00F32F2A"/>
    <w:rsid w:val="00F333B5"/>
    <w:rsid w:val="00F33B8D"/>
    <w:rsid w:val="00F3423C"/>
    <w:rsid w:val="00F34BD9"/>
    <w:rsid w:val="00F358E4"/>
    <w:rsid w:val="00F35B67"/>
    <w:rsid w:val="00F37046"/>
    <w:rsid w:val="00F37FCF"/>
    <w:rsid w:val="00F40032"/>
    <w:rsid w:val="00F406A8"/>
    <w:rsid w:val="00F407E2"/>
    <w:rsid w:val="00F408DB"/>
    <w:rsid w:val="00F41B6A"/>
    <w:rsid w:val="00F42ED4"/>
    <w:rsid w:val="00F43DEA"/>
    <w:rsid w:val="00F43EDD"/>
    <w:rsid w:val="00F44866"/>
    <w:rsid w:val="00F4488B"/>
    <w:rsid w:val="00F44A14"/>
    <w:rsid w:val="00F44B3A"/>
    <w:rsid w:val="00F511AD"/>
    <w:rsid w:val="00F522AA"/>
    <w:rsid w:val="00F529DE"/>
    <w:rsid w:val="00F531B0"/>
    <w:rsid w:val="00F5332C"/>
    <w:rsid w:val="00F54D2C"/>
    <w:rsid w:val="00F54F19"/>
    <w:rsid w:val="00F56500"/>
    <w:rsid w:val="00F56D59"/>
    <w:rsid w:val="00F570F5"/>
    <w:rsid w:val="00F57312"/>
    <w:rsid w:val="00F57559"/>
    <w:rsid w:val="00F57855"/>
    <w:rsid w:val="00F60163"/>
    <w:rsid w:val="00F60506"/>
    <w:rsid w:val="00F60874"/>
    <w:rsid w:val="00F62FEC"/>
    <w:rsid w:val="00F64621"/>
    <w:rsid w:val="00F64F2F"/>
    <w:rsid w:val="00F6547A"/>
    <w:rsid w:val="00F659FE"/>
    <w:rsid w:val="00F65E3A"/>
    <w:rsid w:val="00F67F5E"/>
    <w:rsid w:val="00F7008F"/>
    <w:rsid w:val="00F7016A"/>
    <w:rsid w:val="00F70450"/>
    <w:rsid w:val="00F7094B"/>
    <w:rsid w:val="00F71056"/>
    <w:rsid w:val="00F718B1"/>
    <w:rsid w:val="00F73379"/>
    <w:rsid w:val="00F772CA"/>
    <w:rsid w:val="00F772E2"/>
    <w:rsid w:val="00F773DF"/>
    <w:rsid w:val="00F77576"/>
    <w:rsid w:val="00F7780F"/>
    <w:rsid w:val="00F77A77"/>
    <w:rsid w:val="00F825EB"/>
    <w:rsid w:val="00F82DC9"/>
    <w:rsid w:val="00F830CC"/>
    <w:rsid w:val="00F8319F"/>
    <w:rsid w:val="00F8325D"/>
    <w:rsid w:val="00F83A37"/>
    <w:rsid w:val="00F845AB"/>
    <w:rsid w:val="00F846E4"/>
    <w:rsid w:val="00F8495D"/>
    <w:rsid w:val="00F856DB"/>
    <w:rsid w:val="00F85CA8"/>
    <w:rsid w:val="00F874C4"/>
    <w:rsid w:val="00F87AA6"/>
    <w:rsid w:val="00F9033B"/>
    <w:rsid w:val="00F90ACA"/>
    <w:rsid w:val="00F91585"/>
    <w:rsid w:val="00F91D69"/>
    <w:rsid w:val="00F927D8"/>
    <w:rsid w:val="00F92E97"/>
    <w:rsid w:val="00F93456"/>
    <w:rsid w:val="00F93D5D"/>
    <w:rsid w:val="00F95817"/>
    <w:rsid w:val="00F958D8"/>
    <w:rsid w:val="00F96737"/>
    <w:rsid w:val="00FA0157"/>
    <w:rsid w:val="00FA091D"/>
    <w:rsid w:val="00FA1B49"/>
    <w:rsid w:val="00FA265A"/>
    <w:rsid w:val="00FA29A8"/>
    <w:rsid w:val="00FA3331"/>
    <w:rsid w:val="00FA3500"/>
    <w:rsid w:val="00FA4C34"/>
    <w:rsid w:val="00FA52C8"/>
    <w:rsid w:val="00FA681F"/>
    <w:rsid w:val="00FA7C79"/>
    <w:rsid w:val="00FB0A2C"/>
    <w:rsid w:val="00FB20BC"/>
    <w:rsid w:val="00FB2918"/>
    <w:rsid w:val="00FB2BEE"/>
    <w:rsid w:val="00FB2F47"/>
    <w:rsid w:val="00FB3F16"/>
    <w:rsid w:val="00FB4342"/>
    <w:rsid w:val="00FB5B7E"/>
    <w:rsid w:val="00FB5F07"/>
    <w:rsid w:val="00FB6B35"/>
    <w:rsid w:val="00FB7F22"/>
    <w:rsid w:val="00FC262F"/>
    <w:rsid w:val="00FC3C6A"/>
    <w:rsid w:val="00FC4CDA"/>
    <w:rsid w:val="00FC5B4B"/>
    <w:rsid w:val="00FC6DB6"/>
    <w:rsid w:val="00FC78DD"/>
    <w:rsid w:val="00FC7AF5"/>
    <w:rsid w:val="00FD1DEF"/>
    <w:rsid w:val="00FD3EEC"/>
    <w:rsid w:val="00FD427A"/>
    <w:rsid w:val="00FD5962"/>
    <w:rsid w:val="00FD5DE5"/>
    <w:rsid w:val="00FD707C"/>
    <w:rsid w:val="00FE08F2"/>
    <w:rsid w:val="00FE09B3"/>
    <w:rsid w:val="00FE0FBC"/>
    <w:rsid w:val="00FE166D"/>
    <w:rsid w:val="00FE199D"/>
    <w:rsid w:val="00FE24CE"/>
    <w:rsid w:val="00FE2E28"/>
    <w:rsid w:val="00FE3320"/>
    <w:rsid w:val="00FE361A"/>
    <w:rsid w:val="00FE374C"/>
    <w:rsid w:val="00FE37BE"/>
    <w:rsid w:val="00FE40B0"/>
    <w:rsid w:val="00FE4D65"/>
    <w:rsid w:val="00FE5A61"/>
    <w:rsid w:val="00FE5CED"/>
    <w:rsid w:val="00FE5FC6"/>
    <w:rsid w:val="00FE5FD2"/>
    <w:rsid w:val="00FE6331"/>
    <w:rsid w:val="00FE77B8"/>
    <w:rsid w:val="00FE7C2C"/>
    <w:rsid w:val="00FF024F"/>
    <w:rsid w:val="00FF1101"/>
    <w:rsid w:val="00FF197C"/>
    <w:rsid w:val="00FF2739"/>
    <w:rsid w:val="00FF3CB1"/>
    <w:rsid w:val="00FF616C"/>
    <w:rsid w:val="00FF78F4"/>
    <w:rsid w:val="00FF7A5F"/>
    <w:rsid w:val="00FF7E7C"/>
    <w:rsid w:val="0119436F"/>
    <w:rsid w:val="01285EB0"/>
    <w:rsid w:val="01422176"/>
    <w:rsid w:val="015123B9"/>
    <w:rsid w:val="02041109"/>
    <w:rsid w:val="02133E97"/>
    <w:rsid w:val="0222350B"/>
    <w:rsid w:val="0232047D"/>
    <w:rsid w:val="023D0B8F"/>
    <w:rsid w:val="026E6F9B"/>
    <w:rsid w:val="02A049E9"/>
    <w:rsid w:val="0331365D"/>
    <w:rsid w:val="03A32C74"/>
    <w:rsid w:val="03BD2AF1"/>
    <w:rsid w:val="03EE2043"/>
    <w:rsid w:val="0428608F"/>
    <w:rsid w:val="0481143B"/>
    <w:rsid w:val="049B63DA"/>
    <w:rsid w:val="04D805A4"/>
    <w:rsid w:val="05A64CE0"/>
    <w:rsid w:val="05E758BF"/>
    <w:rsid w:val="061F06A4"/>
    <w:rsid w:val="062E60A7"/>
    <w:rsid w:val="064B4FDC"/>
    <w:rsid w:val="064C75F3"/>
    <w:rsid w:val="064F520B"/>
    <w:rsid w:val="06783F44"/>
    <w:rsid w:val="06900381"/>
    <w:rsid w:val="06CB1629"/>
    <w:rsid w:val="070809BD"/>
    <w:rsid w:val="07227821"/>
    <w:rsid w:val="07610E7C"/>
    <w:rsid w:val="079137D0"/>
    <w:rsid w:val="07B05960"/>
    <w:rsid w:val="07DA312E"/>
    <w:rsid w:val="07F10452"/>
    <w:rsid w:val="07F8285E"/>
    <w:rsid w:val="0842480A"/>
    <w:rsid w:val="08597DA5"/>
    <w:rsid w:val="08723BC6"/>
    <w:rsid w:val="089B43F4"/>
    <w:rsid w:val="08B55118"/>
    <w:rsid w:val="08CB5D99"/>
    <w:rsid w:val="08CC3222"/>
    <w:rsid w:val="08D61130"/>
    <w:rsid w:val="08E10C23"/>
    <w:rsid w:val="09026019"/>
    <w:rsid w:val="099866AB"/>
    <w:rsid w:val="09BE6D79"/>
    <w:rsid w:val="09E85885"/>
    <w:rsid w:val="0A035CDE"/>
    <w:rsid w:val="0A0501E5"/>
    <w:rsid w:val="0A084504"/>
    <w:rsid w:val="0A1F0C00"/>
    <w:rsid w:val="0AB705BE"/>
    <w:rsid w:val="0AE66FFD"/>
    <w:rsid w:val="0AE85E42"/>
    <w:rsid w:val="0B2357B3"/>
    <w:rsid w:val="0B440899"/>
    <w:rsid w:val="0B9A495D"/>
    <w:rsid w:val="0BA84D1F"/>
    <w:rsid w:val="0BD26646"/>
    <w:rsid w:val="0BE27694"/>
    <w:rsid w:val="0C1C614B"/>
    <w:rsid w:val="0CF40CD1"/>
    <w:rsid w:val="0D3F57BC"/>
    <w:rsid w:val="0D865199"/>
    <w:rsid w:val="0DD74424"/>
    <w:rsid w:val="0E8324D2"/>
    <w:rsid w:val="0E8A6F0A"/>
    <w:rsid w:val="0E910299"/>
    <w:rsid w:val="0EB61DAC"/>
    <w:rsid w:val="0EEF61EF"/>
    <w:rsid w:val="0F4946D0"/>
    <w:rsid w:val="0F663009"/>
    <w:rsid w:val="0F7C6B81"/>
    <w:rsid w:val="0F9D0EBF"/>
    <w:rsid w:val="0FE12B5A"/>
    <w:rsid w:val="10081CEE"/>
    <w:rsid w:val="101920E6"/>
    <w:rsid w:val="10340BFA"/>
    <w:rsid w:val="1034111B"/>
    <w:rsid w:val="1055323E"/>
    <w:rsid w:val="105E064F"/>
    <w:rsid w:val="10610AC2"/>
    <w:rsid w:val="108215E4"/>
    <w:rsid w:val="108F6B38"/>
    <w:rsid w:val="10BC11AA"/>
    <w:rsid w:val="10EA1EE2"/>
    <w:rsid w:val="10F84CA7"/>
    <w:rsid w:val="1128711F"/>
    <w:rsid w:val="116457F1"/>
    <w:rsid w:val="11743EDB"/>
    <w:rsid w:val="11B21E0D"/>
    <w:rsid w:val="120441CC"/>
    <w:rsid w:val="12064AFA"/>
    <w:rsid w:val="121D3BF2"/>
    <w:rsid w:val="12375671"/>
    <w:rsid w:val="128E18E6"/>
    <w:rsid w:val="12BC340B"/>
    <w:rsid w:val="12DD5DE3"/>
    <w:rsid w:val="130970C4"/>
    <w:rsid w:val="135D5B9A"/>
    <w:rsid w:val="1364245B"/>
    <w:rsid w:val="136E6DFB"/>
    <w:rsid w:val="13803A96"/>
    <w:rsid w:val="14514581"/>
    <w:rsid w:val="145F4995"/>
    <w:rsid w:val="149363ED"/>
    <w:rsid w:val="14CD68F0"/>
    <w:rsid w:val="14F15C58"/>
    <w:rsid w:val="153B3244"/>
    <w:rsid w:val="15506E94"/>
    <w:rsid w:val="156A0D46"/>
    <w:rsid w:val="15AE0920"/>
    <w:rsid w:val="15F5735F"/>
    <w:rsid w:val="16007AB2"/>
    <w:rsid w:val="161E285D"/>
    <w:rsid w:val="16402AAA"/>
    <w:rsid w:val="16C2717B"/>
    <w:rsid w:val="16D60323"/>
    <w:rsid w:val="171379EC"/>
    <w:rsid w:val="17184052"/>
    <w:rsid w:val="175C6F6A"/>
    <w:rsid w:val="177F5476"/>
    <w:rsid w:val="178D5376"/>
    <w:rsid w:val="178F2125"/>
    <w:rsid w:val="17F67EE0"/>
    <w:rsid w:val="17FD6E93"/>
    <w:rsid w:val="183323C1"/>
    <w:rsid w:val="188058BF"/>
    <w:rsid w:val="188F7495"/>
    <w:rsid w:val="18B308C7"/>
    <w:rsid w:val="18BD27D7"/>
    <w:rsid w:val="18CA2E04"/>
    <w:rsid w:val="18D94D16"/>
    <w:rsid w:val="18F91ED6"/>
    <w:rsid w:val="190855FC"/>
    <w:rsid w:val="195E46DB"/>
    <w:rsid w:val="19A74CA4"/>
    <w:rsid w:val="19B7492C"/>
    <w:rsid w:val="1A18186E"/>
    <w:rsid w:val="1A19056D"/>
    <w:rsid w:val="1A1A2E74"/>
    <w:rsid w:val="1A5171BF"/>
    <w:rsid w:val="1A571CAA"/>
    <w:rsid w:val="1A613215"/>
    <w:rsid w:val="1A982B2E"/>
    <w:rsid w:val="1AC54A87"/>
    <w:rsid w:val="1AD25EC1"/>
    <w:rsid w:val="1AE1489F"/>
    <w:rsid w:val="1AF82240"/>
    <w:rsid w:val="1B2129A5"/>
    <w:rsid w:val="1B2F2A49"/>
    <w:rsid w:val="1B59717E"/>
    <w:rsid w:val="1BA22630"/>
    <w:rsid w:val="1BC17CE4"/>
    <w:rsid w:val="1BE607AB"/>
    <w:rsid w:val="1C11425A"/>
    <w:rsid w:val="1C153A84"/>
    <w:rsid w:val="1C161DDD"/>
    <w:rsid w:val="1C3A035E"/>
    <w:rsid w:val="1C4C138A"/>
    <w:rsid w:val="1C4D1829"/>
    <w:rsid w:val="1CD13F56"/>
    <w:rsid w:val="1CDA3FB1"/>
    <w:rsid w:val="1CFA34AD"/>
    <w:rsid w:val="1CFC6FF8"/>
    <w:rsid w:val="1D4D7274"/>
    <w:rsid w:val="1D562D94"/>
    <w:rsid w:val="1D706605"/>
    <w:rsid w:val="1D7D6B66"/>
    <w:rsid w:val="1E672BF1"/>
    <w:rsid w:val="1E7B061E"/>
    <w:rsid w:val="1E990AA4"/>
    <w:rsid w:val="1ECA47D8"/>
    <w:rsid w:val="1EEC5078"/>
    <w:rsid w:val="1F43738D"/>
    <w:rsid w:val="1F914494"/>
    <w:rsid w:val="1FD476E5"/>
    <w:rsid w:val="1FE87F35"/>
    <w:rsid w:val="20531852"/>
    <w:rsid w:val="20696995"/>
    <w:rsid w:val="20C067BC"/>
    <w:rsid w:val="21321605"/>
    <w:rsid w:val="213A2BB2"/>
    <w:rsid w:val="21447A99"/>
    <w:rsid w:val="21837F15"/>
    <w:rsid w:val="21893052"/>
    <w:rsid w:val="21A17E89"/>
    <w:rsid w:val="21AB3214"/>
    <w:rsid w:val="21E36600"/>
    <w:rsid w:val="221262E7"/>
    <w:rsid w:val="222311CE"/>
    <w:rsid w:val="2250365B"/>
    <w:rsid w:val="228026A7"/>
    <w:rsid w:val="22861DA0"/>
    <w:rsid w:val="228D4F28"/>
    <w:rsid w:val="2294396B"/>
    <w:rsid w:val="22AC2D12"/>
    <w:rsid w:val="22D724A9"/>
    <w:rsid w:val="22E44AE0"/>
    <w:rsid w:val="231D53F3"/>
    <w:rsid w:val="236667F6"/>
    <w:rsid w:val="23825FAA"/>
    <w:rsid w:val="23A41D3A"/>
    <w:rsid w:val="23A82E06"/>
    <w:rsid w:val="23D56016"/>
    <w:rsid w:val="24623665"/>
    <w:rsid w:val="24692EA2"/>
    <w:rsid w:val="24942439"/>
    <w:rsid w:val="249855B6"/>
    <w:rsid w:val="24AF06E2"/>
    <w:rsid w:val="24F1010E"/>
    <w:rsid w:val="25284930"/>
    <w:rsid w:val="2530626B"/>
    <w:rsid w:val="2583391A"/>
    <w:rsid w:val="258778A8"/>
    <w:rsid w:val="25B1092E"/>
    <w:rsid w:val="25F42697"/>
    <w:rsid w:val="25FA3BA0"/>
    <w:rsid w:val="25FB4F4A"/>
    <w:rsid w:val="25FF0793"/>
    <w:rsid w:val="2610765E"/>
    <w:rsid w:val="26152813"/>
    <w:rsid w:val="26292C30"/>
    <w:rsid w:val="263631A5"/>
    <w:rsid w:val="26396DF4"/>
    <w:rsid w:val="26E70054"/>
    <w:rsid w:val="26F86CAF"/>
    <w:rsid w:val="2742617D"/>
    <w:rsid w:val="27457B31"/>
    <w:rsid w:val="27D365D0"/>
    <w:rsid w:val="27E569F4"/>
    <w:rsid w:val="281C0984"/>
    <w:rsid w:val="28866DB6"/>
    <w:rsid w:val="28992FA5"/>
    <w:rsid w:val="28B630AA"/>
    <w:rsid w:val="28CD1A76"/>
    <w:rsid w:val="28D56B7C"/>
    <w:rsid w:val="290D5FC8"/>
    <w:rsid w:val="29A924E3"/>
    <w:rsid w:val="2A225DF1"/>
    <w:rsid w:val="2A395F05"/>
    <w:rsid w:val="2A7C3754"/>
    <w:rsid w:val="2A87510F"/>
    <w:rsid w:val="2A93421F"/>
    <w:rsid w:val="2ADA2806"/>
    <w:rsid w:val="2B0628A3"/>
    <w:rsid w:val="2B0E57A7"/>
    <w:rsid w:val="2B3758CC"/>
    <w:rsid w:val="2B3F42BA"/>
    <w:rsid w:val="2B695D53"/>
    <w:rsid w:val="2B7773DA"/>
    <w:rsid w:val="2B960845"/>
    <w:rsid w:val="2BEB6DE3"/>
    <w:rsid w:val="2C0C6D59"/>
    <w:rsid w:val="2C1D0F66"/>
    <w:rsid w:val="2CAD5E46"/>
    <w:rsid w:val="2CBC077F"/>
    <w:rsid w:val="2D0A2003"/>
    <w:rsid w:val="2D281971"/>
    <w:rsid w:val="2D6006F7"/>
    <w:rsid w:val="2D9214E0"/>
    <w:rsid w:val="2DD81428"/>
    <w:rsid w:val="2DEC6E42"/>
    <w:rsid w:val="2E613BD5"/>
    <w:rsid w:val="2E757D46"/>
    <w:rsid w:val="2E821554"/>
    <w:rsid w:val="2ED857D2"/>
    <w:rsid w:val="2ED973C6"/>
    <w:rsid w:val="2EDC2A13"/>
    <w:rsid w:val="2EE61AE3"/>
    <w:rsid w:val="2EEA3B80"/>
    <w:rsid w:val="2EFC1307"/>
    <w:rsid w:val="2F4405B8"/>
    <w:rsid w:val="2FA20EA8"/>
    <w:rsid w:val="2FF40230"/>
    <w:rsid w:val="2FFF4BDF"/>
    <w:rsid w:val="30660AE3"/>
    <w:rsid w:val="30A13F14"/>
    <w:rsid w:val="30B67293"/>
    <w:rsid w:val="30EE1123"/>
    <w:rsid w:val="31083F93"/>
    <w:rsid w:val="3148394D"/>
    <w:rsid w:val="316215F9"/>
    <w:rsid w:val="31682C84"/>
    <w:rsid w:val="31735580"/>
    <w:rsid w:val="31BC4AAE"/>
    <w:rsid w:val="31EC2C18"/>
    <w:rsid w:val="328623A7"/>
    <w:rsid w:val="328A6C2A"/>
    <w:rsid w:val="32D262D6"/>
    <w:rsid w:val="332E7FEB"/>
    <w:rsid w:val="335F11DB"/>
    <w:rsid w:val="336F6858"/>
    <w:rsid w:val="33AE06F6"/>
    <w:rsid w:val="33B4089D"/>
    <w:rsid w:val="341E587B"/>
    <w:rsid w:val="34376337"/>
    <w:rsid w:val="343E7CCC"/>
    <w:rsid w:val="346229E1"/>
    <w:rsid w:val="3464656D"/>
    <w:rsid w:val="34A2025B"/>
    <w:rsid w:val="35564F51"/>
    <w:rsid w:val="35661288"/>
    <w:rsid w:val="358A2C38"/>
    <w:rsid w:val="35C95CF0"/>
    <w:rsid w:val="35D72186"/>
    <w:rsid w:val="36003713"/>
    <w:rsid w:val="360311CD"/>
    <w:rsid w:val="362A758D"/>
    <w:rsid w:val="363016C5"/>
    <w:rsid w:val="36E01DB9"/>
    <w:rsid w:val="37076A9B"/>
    <w:rsid w:val="371C0798"/>
    <w:rsid w:val="373956B0"/>
    <w:rsid w:val="37950643"/>
    <w:rsid w:val="37C0078C"/>
    <w:rsid w:val="37C84922"/>
    <w:rsid w:val="37F555DB"/>
    <w:rsid w:val="37F76B0F"/>
    <w:rsid w:val="381E5871"/>
    <w:rsid w:val="386A108F"/>
    <w:rsid w:val="38844A64"/>
    <w:rsid w:val="389D76B7"/>
    <w:rsid w:val="38AF2F46"/>
    <w:rsid w:val="38CE6AEF"/>
    <w:rsid w:val="38DE0A0E"/>
    <w:rsid w:val="38E520C9"/>
    <w:rsid w:val="38F44393"/>
    <w:rsid w:val="391E271B"/>
    <w:rsid w:val="392B47CA"/>
    <w:rsid w:val="39374FCE"/>
    <w:rsid w:val="397D615E"/>
    <w:rsid w:val="39C36110"/>
    <w:rsid w:val="39D639FE"/>
    <w:rsid w:val="39ED01CA"/>
    <w:rsid w:val="3A0478ED"/>
    <w:rsid w:val="3A2611F5"/>
    <w:rsid w:val="3A700C9A"/>
    <w:rsid w:val="3A716B25"/>
    <w:rsid w:val="3A751F6D"/>
    <w:rsid w:val="3A8C0A4A"/>
    <w:rsid w:val="3A961AFC"/>
    <w:rsid w:val="3AAB7E4E"/>
    <w:rsid w:val="3ADF1782"/>
    <w:rsid w:val="3AEA295B"/>
    <w:rsid w:val="3B077EC3"/>
    <w:rsid w:val="3B134D90"/>
    <w:rsid w:val="3B210E56"/>
    <w:rsid w:val="3B251BE5"/>
    <w:rsid w:val="3B6C15C2"/>
    <w:rsid w:val="3BAA1982"/>
    <w:rsid w:val="3C074E47"/>
    <w:rsid w:val="3C146221"/>
    <w:rsid w:val="3C300842"/>
    <w:rsid w:val="3C7B7D0F"/>
    <w:rsid w:val="3C9D4FC4"/>
    <w:rsid w:val="3D112421"/>
    <w:rsid w:val="3D314198"/>
    <w:rsid w:val="3D967FF7"/>
    <w:rsid w:val="3DBB664C"/>
    <w:rsid w:val="3E5527E2"/>
    <w:rsid w:val="3F1E2887"/>
    <w:rsid w:val="3F324B6B"/>
    <w:rsid w:val="3F572AFA"/>
    <w:rsid w:val="3F5B3E28"/>
    <w:rsid w:val="3F8A17C9"/>
    <w:rsid w:val="3FB96069"/>
    <w:rsid w:val="3FC36F46"/>
    <w:rsid w:val="3FD46506"/>
    <w:rsid w:val="401C5365"/>
    <w:rsid w:val="404D6410"/>
    <w:rsid w:val="405E170F"/>
    <w:rsid w:val="412C57DD"/>
    <w:rsid w:val="413F5BE3"/>
    <w:rsid w:val="418E1F84"/>
    <w:rsid w:val="41FD42E0"/>
    <w:rsid w:val="42470693"/>
    <w:rsid w:val="425A1A7E"/>
    <w:rsid w:val="425A3900"/>
    <w:rsid w:val="428D6AB0"/>
    <w:rsid w:val="42BA2C13"/>
    <w:rsid w:val="42D71A17"/>
    <w:rsid w:val="43394480"/>
    <w:rsid w:val="43916900"/>
    <w:rsid w:val="43C42299"/>
    <w:rsid w:val="43DC4293"/>
    <w:rsid w:val="43E51F12"/>
    <w:rsid w:val="44580936"/>
    <w:rsid w:val="44801914"/>
    <w:rsid w:val="448226F3"/>
    <w:rsid w:val="44B959EF"/>
    <w:rsid w:val="453454C3"/>
    <w:rsid w:val="453B60CF"/>
    <w:rsid w:val="455E0214"/>
    <w:rsid w:val="45980B4D"/>
    <w:rsid w:val="45AC5A5D"/>
    <w:rsid w:val="46080139"/>
    <w:rsid w:val="4642364B"/>
    <w:rsid w:val="46A60D43"/>
    <w:rsid w:val="46BC1650"/>
    <w:rsid w:val="46E73C3B"/>
    <w:rsid w:val="471F254D"/>
    <w:rsid w:val="476C46C1"/>
    <w:rsid w:val="478D3956"/>
    <w:rsid w:val="47F46BC7"/>
    <w:rsid w:val="47FA3610"/>
    <w:rsid w:val="48153D7E"/>
    <w:rsid w:val="48863F89"/>
    <w:rsid w:val="488E4B80"/>
    <w:rsid w:val="48D8672B"/>
    <w:rsid w:val="48F002B2"/>
    <w:rsid w:val="493319DD"/>
    <w:rsid w:val="493F2815"/>
    <w:rsid w:val="49570D63"/>
    <w:rsid w:val="49716869"/>
    <w:rsid w:val="49AB3427"/>
    <w:rsid w:val="49B54134"/>
    <w:rsid w:val="49C61053"/>
    <w:rsid w:val="49E72DEA"/>
    <w:rsid w:val="4A061C0E"/>
    <w:rsid w:val="4A45552A"/>
    <w:rsid w:val="4A5B623C"/>
    <w:rsid w:val="4A834029"/>
    <w:rsid w:val="4AC46727"/>
    <w:rsid w:val="4B3F3E3F"/>
    <w:rsid w:val="4B520BF6"/>
    <w:rsid w:val="4B630CDD"/>
    <w:rsid w:val="4B8F7333"/>
    <w:rsid w:val="4BE922BA"/>
    <w:rsid w:val="4BF96795"/>
    <w:rsid w:val="4C5E0D5A"/>
    <w:rsid w:val="4C970B50"/>
    <w:rsid w:val="4CF86426"/>
    <w:rsid w:val="4D930C30"/>
    <w:rsid w:val="4DA34CFB"/>
    <w:rsid w:val="4E2431AD"/>
    <w:rsid w:val="4EED611E"/>
    <w:rsid w:val="4EFC5CCA"/>
    <w:rsid w:val="4F263EF0"/>
    <w:rsid w:val="4F3F5A7F"/>
    <w:rsid w:val="4F4C72E9"/>
    <w:rsid w:val="4F7C2585"/>
    <w:rsid w:val="4F9A44F8"/>
    <w:rsid w:val="4F9B0CC5"/>
    <w:rsid w:val="4FCB3005"/>
    <w:rsid w:val="4FDA6E22"/>
    <w:rsid w:val="50025594"/>
    <w:rsid w:val="5039282F"/>
    <w:rsid w:val="503F1A35"/>
    <w:rsid w:val="50576D73"/>
    <w:rsid w:val="50770396"/>
    <w:rsid w:val="50816EA0"/>
    <w:rsid w:val="5135631C"/>
    <w:rsid w:val="51420C30"/>
    <w:rsid w:val="51716150"/>
    <w:rsid w:val="51864D34"/>
    <w:rsid w:val="51EF4F67"/>
    <w:rsid w:val="520F5383"/>
    <w:rsid w:val="5228125F"/>
    <w:rsid w:val="523145DE"/>
    <w:rsid w:val="523423CD"/>
    <w:rsid w:val="523429E2"/>
    <w:rsid w:val="52772D30"/>
    <w:rsid w:val="529173F2"/>
    <w:rsid w:val="52BD5936"/>
    <w:rsid w:val="52C06024"/>
    <w:rsid w:val="52C553E8"/>
    <w:rsid w:val="53381AC0"/>
    <w:rsid w:val="5338205E"/>
    <w:rsid w:val="53AD397B"/>
    <w:rsid w:val="53E7531C"/>
    <w:rsid w:val="54232D0E"/>
    <w:rsid w:val="54646F03"/>
    <w:rsid w:val="54707211"/>
    <w:rsid w:val="54DF48B9"/>
    <w:rsid w:val="552542D2"/>
    <w:rsid w:val="553C52A5"/>
    <w:rsid w:val="55801A9A"/>
    <w:rsid w:val="558E13F1"/>
    <w:rsid w:val="560B3A5A"/>
    <w:rsid w:val="56426CE9"/>
    <w:rsid w:val="56503B63"/>
    <w:rsid w:val="567F108F"/>
    <w:rsid w:val="567F2114"/>
    <w:rsid w:val="56821B80"/>
    <w:rsid w:val="56A17838"/>
    <w:rsid w:val="56FD6278"/>
    <w:rsid w:val="57266671"/>
    <w:rsid w:val="5730263E"/>
    <w:rsid w:val="573B036F"/>
    <w:rsid w:val="57895396"/>
    <w:rsid w:val="57946598"/>
    <w:rsid w:val="58021F5D"/>
    <w:rsid w:val="586763CC"/>
    <w:rsid w:val="587041A2"/>
    <w:rsid w:val="58C07B10"/>
    <w:rsid w:val="59AF337D"/>
    <w:rsid w:val="59B646EA"/>
    <w:rsid w:val="59BA5426"/>
    <w:rsid w:val="5A79415D"/>
    <w:rsid w:val="5AA57CA4"/>
    <w:rsid w:val="5AB05A12"/>
    <w:rsid w:val="5ABD109B"/>
    <w:rsid w:val="5ADA271E"/>
    <w:rsid w:val="5ADC3C17"/>
    <w:rsid w:val="5B002801"/>
    <w:rsid w:val="5B291838"/>
    <w:rsid w:val="5B4E261D"/>
    <w:rsid w:val="5B8027F4"/>
    <w:rsid w:val="5B9300A3"/>
    <w:rsid w:val="5BBE3F27"/>
    <w:rsid w:val="5BDD7C46"/>
    <w:rsid w:val="5C49708A"/>
    <w:rsid w:val="5C654B04"/>
    <w:rsid w:val="5C6E0367"/>
    <w:rsid w:val="5C6E2434"/>
    <w:rsid w:val="5CF363ED"/>
    <w:rsid w:val="5D1F603D"/>
    <w:rsid w:val="5D4A1E7A"/>
    <w:rsid w:val="5DD07C35"/>
    <w:rsid w:val="5E035552"/>
    <w:rsid w:val="5E0F60B1"/>
    <w:rsid w:val="5E257D10"/>
    <w:rsid w:val="5E6A2EB8"/>
    <w:rsid w:val="5E7B3747"/>
    <w:rsid w:val="5E814668"/>
    <w:rsid w:val="5EB033F0"/>
    <w:rsid w:val="5EDA6F6D"/>
    <w:rsid w:val="5EF14839"/>
    <w:rsid w:val="5F677827"/>
    <w:rsid w:val="5FBA623E"/>
    <w:rsid w:val="5FF70B1F"/>
    <w:rsid w:val="603340C9"/>
    <w:rsid w:val="60AF1486"/>
    <w:rsid w:val="60B536E7"/>
    <w:rsid w:val="60D809DC"/>
    <w:rsid w:val="60D96503"/>
    <w:rsid w:val="60E530F9"/>
    <w:rsid w:val="619743F4"/>
    <w:rsid w:val="61BA6334"/>
    <w:rsid w:val="61FF25AC"/>
    <w:rsid w:val="623C1C3A"/>
    <w:rsid w:val="62456CC6"/>
    <w:rsid w:val="62553640"/>
    <w:rsid w:val="62E25A94"/>
    <w:rsid w:val="62ED2784"/>
    <w:rsid w:val="6322374F"/>
    <w:rsid w:val="636E73D6"/>
    <w:rsid w:val="639037F0"/>
    <w:rsid w:val="63B26478"/>
    <w:rsid w:val="647E642B"/>
    <w:rsid w:val="648B4773"/>
    <w:rsid w:val="64B01BB5"/>
    <w:rsid w:val="64EB2547"/>
    <w:rsid w:val="65075D34"/>
    <w:rsid w:val="650C6EA7"/>
    <w:rsid w:val="653C35A1"/>
    <w:rsid w:val="65792A57"/>
    <w:rsid w:val="65C61AD5"/>
    <w:rsid w:val="66737D2A"/>
    <w:rsid w:val="674C3ED2"/>
    <w:rsid w:val="67616051"/>
    <w:rsid w:val="677347DE"/>
    <w:rsid w:val="6777710B"/>
    <w:rsid w:val="67AC2314"/>
    <w:rsid w:val="67CA2EF1"/>
    <w:rsid w:val="68123F77"/>
    <w:rsid w:val="689618A9"/>
    <w:rsid w:val="68E06E87"/>
    <w:rsid w:val="68EC7FA5"/>
    <w:rsid w:val="69027DBD"/>
    <w:rsid w:val="690F4154"/>
    <w:rsid w:val="691A1EAC"/>
    <w:rsid w:val="69377D78"/>
    <w:rsid w:val="694B4271"/>
    <w:rsid w:val="69692B1A"/>
    <w:rsid w:val="69AB1369"/>
    <w:rsid w:val="6A1B6F94"/>
    <w:rsid w:val="6A9D3524"/>
    <w:rsid w:val="6AAD2EDA"/>
    <w:rsid w:val="6ADD7F17"/>
    <w:rsid w:val="6B087C53"/>
    <w:rsid w:val="6B222541"/>
    <w:rsid w:val="6B830059"/>
    <w:rsid w:val="6C2F3B9C"/>
    <w:rsid w:val="6C2F7FCF"/>
    <w:rsid w:val="6C857F3D"/>
    <w:rsid w:val="6C9205D9"/>
    <w:rsid w:val="6CA022E2"/>
    <w:rsid w:val="6CAD5413"/>
    <w:rsid w:val="6CDC5652"/>
    <w:rsid w:val="6D167F40"/>
    <w:rsid w:val="6D25144D"/>
    <w:rsid w:val="6D611D5A"/>
    <w:rsid w:val="6D7F7420"/>
    <w:rsid w:val="6E7E2A39"/>
    <w:rsid w:val="6E876351"/>
    <w:rsid w:val="6E984079"/>
    <w:rsid w:val="6F4C62C9"/>
    <w:rsid w:val="6F977CB5"/>
    <w:rsid w:val="6FA67EF8"/>
    <w:rsid w:val="6FAB3416"/>
    <w:rsid w:val="6FBB607C"/>
    <w:rsid w:val="6FC243D4"/>
    <w:rsid w:val="6FFF6F69"/>
    <w:rsid w:val="70110C3A"/>
    <w:rsid w:val="703A7FA8"/>
    <w:rsid w:val="70F1747B"/>
    <w:rsid w:val="7175362D"/>
    <w:rsid w:val="71A54F3B"/>
    <w:rsid w:val="71B2353D"/>
    <w:rsid w:val="71FE7FD5"/>
    <w:rsid w:val="7238752D"/>
    <w:rsid w:val="72C708F5"/>
    <w:rsid w:val="72CA7ED7"/>
    <w:rsid w:val="72D81492"/>
    <w:rsid w:val="72F407E7"/>
    <w:rsid w:val="73010267"/>
    <w:rsid w:val="730B69EF"/>
    <w:rsid w:val="730E64E0"/>
    <w:rsid w:val="73142AD7"/>
    <w:rsid w:val="731C7F78"/>
    <w:rsid w:val="7366449B"/>
    <w:rsid w:val="73770529"/>
    <w:rsid w:val="73781BAB"/>
    <w:rsid w:val="7415528C"/>
    <w:rsid w:val="74634609"/>
    <w:rsid w:val="74BD640F"/>
    <w:rsid w:val="74E50AF0"/>
    <w:rsid w:val="75382B89"/>
    <w:rsid w:val="75575F1C"/>
    <w:rsid w:val="75E878C7"/>
    <w:rsid w:val="76673004"/>
    <w:rsid w:val="76740D50"/>
    <w:rsid w:val="7730413A"/>
    <w:rsid w:val="774921DC"/>
    <w:rsid w:val="775766A7"/>
    <w:rsid w:val="775E2FCF"/>
    <w:rsid w:val="776E39F1"/>
    <w:rsid w:val="77713ED2"/>
    <w:rsid w:val="777D1E86"/>
    <w:rsid w:val="77A06540"/>
    <w:rsid w:val="78085BF3"/>
    <w:rsid w:val="78144A6B"/>
    <w:rsid w:val="783960DA"/>
    <w:rsid w:val="7850314D"/>
    <w:rsid w:val="78C20956"/>
    <w:rsid w:val="792E29BA"/>
    <w:rsid w:val="793E5D38"/>
    <w:rsid w:val="794C1B10"/>
    <w:rsid w:val="79764DDF"/>
    <w:rsid w:val="79975215"/>
    <w:rsid w:val="79AB4A88"/>
    <w:rsid w:val="79E855ED"/>
    <w:rsid w:val="79F239EC"/>
    <w:rsid w:val="79F426E3"/>
    <w:rsid w:val="7A076FEA"/>
    <w:rsid w:val="7A13307A"/>
    <w:rsid w:val="7A8627E3"/>
    <w:rsid w:val="7ADB75EF"/>
    <w:rsid w:val="7B263738"/>
    <w:rsid w:val="7B5A49B8"/>
    <w:rsid w:val="7B5C1FE6"/>
    <w:rsid w:val="7B7F3CE9"/>
    <w:rsid w:val="7B835EE4"/>
    <w:rsid w:val="7B8A4AB6"/>
    <w:rsid w:val="7B94041E"/>
    <w:rsid w:val="7BA21EBB"/>
    <w:rsid w:val="7BC85582"/>
    <w:rsid w:val="7BCC6F38"/>
    <w:rsid w:val="7C3915A8"/>
    <w:rsid w:val="7C7028A5"/>
    <w:rsid w:val="7D127336"/>
    <w:rsid w:val="7D2B161E"/>
    <w:rsid w:val="7D93222C"/>
    <w:rsid w:val="7DB95776"/>
    <w:rsid w:val="7DC425BD"/>
    <w:rsid w:val="7DF6029C"/>
    <w:rsid w:val="7E0362DF"/>
    <w:rsid w:val="7E3F7E95"/>
    <w:rsid w:val="7E5A5F62"/>
    <w:rsid w:val="7E770B5E"/>
    <w:rsid w:val="7E80646A"/>
    <w:rsid w:val="7E83478B"/>
    <w:rsid w:val="7E970148"/>
    <w:rsid w:val="7EA51C4F"/>
    <w:rsid w:val="7EB55151"/>
    <w:rsid w:val="7ED3091C"/>
    <w:rsid w:val="7ED50D87"/>
    <w:rsid w:val="7ED86A6B"/>
    <w:rsid w:val="7F024C01"/>
    <w:rsid w:val="7F137411"/>
    <w:rsid w:val="7F401C7A"/>
    <w:rsid w:val="7F4C4618"/>
    <w:rsid w:val="7F6C4CBA"/>
    <w:rsid w:val="7F7E6D46"/>
    <w:rsid w:val="7FA33F8E"/>
    <w:rsid w:val="7FDD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name="annotation reference"/>
    <w:lsdException w:uiPriority="99" w:name="line number"/>
    <w:lsdException w:qFormat="1" w:unhideWhenUsed="0" w:uiPriority="99"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link w:val="37"/>
    <w:qFormat/>
    <w:uiPriority w:val="99"/>
    <w:pPr>
      <w:keepNext/>
      <w:keepLines/>
      <w:spacing w:before="340" w:after="330" w:line="578" w:lineRule="auto"/>
      <w:outlineLvl w:val="0"/>
    </w:pPr>
    <w:rPr>
      <w:rFonts w:ascii="Calibri" w:hAnsi="Calibri"/>
      <w:b/>
      <w:kern w:val="44"/>
      <w:sz w:val="44"/>
      <w:szCs w:val="20"/>
    </w:rPr>
  </w:style>
  <w:style w:type="paragraph" w:styleId="4">
    <w:name w:val="heading 2"/>
    <w:basedOn w:val="1"/>
    <w:next w:val="3"/>
    <w:link w:val="38"/>
    <w:qFormat/>
    <w:uiPriority w:val="99"/>
    <w:pPr>
      <w:keepNext/>
      <w:keepLines/>
      <w:spacing w:before="260" w:after="260" w:line="416" w:lineRule="auto"/>
      <w:outlineLvl w:val="1"/>
    </w:pPr>
    <w:rPr>
      <w:rFonts w:ascii="Cambria" w:hAnsi="Cambria"/>
      <w:b/>
      <w:kern w:val="0"/>
      <w:sz w:val="32"/>
      <w:szCs w:val="20"/>
    </w:rPr>
  </w:style>
  <w:style w:type="paragraph" w:styleId="5">
    <w:name w:val="heading 3"/>
    <w:basedOn w:val="1"/>
    <w:next w:val="3"/>
    <w:link w:val="39"/>
    <w:qFormat/>
    <w:uiPriority w:val="99"/>
    <w:pPr>
      <w:keepNext/>
      <w:keepLines/>
      <w:spacing w:before="260" w:after="260" w:line="416" w:lineRule="auto"/>
      <w:outlineLvl w:val="2"/>
    </w:pPr>
    <w:rPr>
      <w:rFonts w:ascii="Calibri" w:hAnsi="Calibri"/>
      <w:b/>
      <w:kern w:val="0"/>
      <w:sz w:val="32"/>
      <w:szCs w:val="20"/>
    </w:rPr>
  </w:style>
  <w:style w:type="paragraph" w:styleId="6">
    <w:name w:val="heading 4"/>
    <w:basedOn w:val="1"/>
    <w:next w:val="1"/>
    <w:link w:val="40"/>
    <w:qFormat/>
    <w:uiPriority w:val="99"/>
    <w:pPr>
      <w:keepNext/>
      <w:keepLines/>
      <w:spacing w:before="280" w:after="290" w:line="376" w:lineRule="auto"/>
      <w:outlineLvl w:val="3"/>
    </w:pPr>
    <w:rPr>
      <w:rFonts w:ascii="Cambria" w:hAnsi="Cambria"/>
      <w:b/>
      <w:kern w:val="0"/>
      <w:sz w:val="28"/>
      <w:szCs w:val="20"/>
    </w:rPr>
  </w:style>
  <w:style w:type="paragraph" w:styleId="7">
    <w:name w:val="heading 5"/>
    <w:basedOn w:val="1"/>
    <w:next w:val="1"/>
    <w:link w:val="41"/>
    <w:qFormat/>
    <w:uiPriority w:val="99"/>
    <w:pPr>
      <w:keepNext/>
      <w:keepLines/>
      <w:spacing w:before="280" w:after="290" w:line="376" w:lineRule="auto"/>
      <w:outlineLvl w:val="4"/>
    </w:pPr>
    <w:rPr>
      <w:rFonts w:ascii="Calibri" w:hAnsi="Calibri"/>
      <w:b/>
      <w:kern w:val="0"/>
      <w:sz w:val="28"/>
      <w:szCs w:val="20"/>
    </w:rPr>
  </w:style>
  <w:style w:type="paragraph" w:styleId="8">
    <w:name w:val="heading 6"/>
    <w:basedOn w:val="1"/>
    <w:next w:val="1"/>
    <w:link w:val="42"/>
    <w:qFormat/>
    <w:uiPriority w:val="99"/>
    <w:pPr>
      <w:keepNext/>
      <w:keepLines/>
      <w:spacing w:before="240" w:after="64" w:line="320" w:lineRule="auto"/>
      <w:outlineLvl w:val="5"/>
    </w:pPr>
    <w:rPr>
      <w:rFonts w:ascii="Cambria" w:hAnsi="Cambria"/>
      <w:b/>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5"/>
    <w:qFormat/>
    <w:uiPriority w:val="1"/>
    <w:pPr>
      <w:spacing w:before="109"/>
      <w:ind w:left="120"/>
      <w:jc w:val="left"/>
    </w:pPr>
    <w:rPr>
      <w:rFonts w:ascii="宋体" w:hAnsi="宋体"/>
      <w:kern w:val="0"/>
      <w:szCs w:val="21"/>
      <w:lang w:eastAsia="en-US"/>
    </w:rPr>
  </w:style>
  <w:style w:type="paragraph" w:styleId="9">
    <w:name w:val="toc 7"/>
    <w:basedOn w:val="1"/>
    <w:next w:val="1"/>
    <w:qFormat/>
    <w:uiPriority w:val="39"/>
    <w:pPr>
      <w:ind w:left="2520" w:leftChars="1200"/>
    </w:pPr>
  </w:style>
  <w:style w:type="paragraph" w:styleId="10">
    <w:name w:val="Document Map"/>
    <w:basedOn w:val="1"/>
    <w:link w:val="43"/>
    <w:semiHidden/>
    <w:qFormat/>
    <w:uiPriority w:val="99"/>
    <w:rPr>
      <w:rFonts w:ascii="宋体" w:hAnsi="Calibri"/>
      <w:kern w:val="0"/>
      <w:sz w:val="18"/>
      <w:szCs w:val="20"/>
    </w:rPr>
  </w:style>
  <w:style w:type="paragraph" w:styleId="11">
    <w:name w:val="annotation text"/>
    <w:basedOn w:val="1"/>
    <w:link w:val="44"/>
    <w:semiHidden/>
    <w:qFormat/>
    <w:uiPriority w:val="99"/>
    <w:pPr>
      <w:jc w:val="left"/>
    </w:pPr>
    <w:rPr>
      <w:rFonts w:ascii="Calibri" w:hAnsi="Calibri"/>
      <w:kern w:val="0"/>
      <w:sz w:val="20"/>
      <w:szCs w:val="20"/>
    </w:rPr>
  </w:style>
  <w:style w:type="paragraph" w:styleId="12">
    <w:name w:val="toc 5"/>
    <w:basedOn w:val="1"/>
    <w:next w:val="1"/>
    <w:qFormat/>
    <w:uiPriority w:val="39"/>
    <w:pPr>
      <w:ind w:left="1680" w:leftChars="800"/>
    </w:pPr>
  </w:style>
  <w:style w:type="paragraph" w:styleId="13">
    <w:name w:val="toc 3"/>
    <w:basedOn w:val="1"/>
    <w:next w:val="1"/>
    <w:qFormat/>
    <w:uiPriority w:val="39"/>
    <w:pPr>
      <w:ind w:left="840" w:leftChars="400"/>
    </w:pPr>
  </w:style>
  <w:style w:type="paragraph" w:styleId="14">
    <w:name w:val="toc 8"/>
    <w:basedOn w:val="1"/>
    <w:next w:val="1"/>
    <w:qFormat/>
    <w:uiPriority w:val="39"/>
    <w:pPr>
      <w:ind w:left="2940" w:leftChars="1400"/>
    </w:pPr>
  </w:style>
  <w:style w:type="paragraph" w:styleId="15">
    <w:name w:val="Date"/>
    <w:basedOn w:val="1"/>
    <w:next w:val="1"/>
    <w:link w:val="46"/>
    <w:semiHidden/>
    <w:qFormat/>
    <w:uiPriority w:val="99"/>
    <w:pPr>
      <w:ind w:left="100" w:leftChars="2500"/>
    </w:pPr>
    <w:rPr>
      <w:rFonts w:ascii="Calibri" w:hAnsi="Calibri"/>
      <w:kern w:val="0"/>
      <w:sz w:val="20"/>
      <w:szCs w:val="20"/>
    </w:rPr>
  </w:style>
  <w:style w:type="paragraph" w:styleId="16">
    <w:name w:val="endnote text"/>
    <w:basedOn w:val="1"/>
    <w:link w:val="47"/>
    <w:unhideWhenUsed/>
    <w:qFormat/>
    <w:uiPriority w:val="99"/>
    <w:pPr>
      <w:snapToGrid w:val="0"/>
      <w:jc w:val="left"/>
    </w:pPr>
  </w:style>
  <w:style w:type="paragraph" w:styleId="17">
    <w:name w:val="Balloon Text"/>
    <w:basedOn w:val="1"/>
    <w:link w:val="48"/>
    <w:semiHidden/>
    <w:qFormat/>
    <w:uiPriority w:val="99"/>
    <w:rPr>
      <w:rFonts w:ascii="Calibri" w:hAnsi="Calibri"/>
      <w:kern w:val="0"/>
      <w:sz w:val="18"/>
      <w:szCs w:val="20"/>
    </w:rPr>
  </w:style>
  <w:style w:type="paragraph" w:styleId="18">
    <w:name w:val="footer"/>
    <w:basedOn w:val="1"/>
    <w:link w:val="49"/>
    <w:qFormat/>
    <w:uiPriority w:val="99"/>
    <w:pPr>
      <w:tabs>
        <w:tab w:val="center" w:pos="4153"/>
        <w:tab w:val="right" w:pos="8306"/>
      </w:tabs>
      <w:snapToGrid w:val="0"/>
      <w:jc w:val="left"/>
    </w:pPr>
    <w:rPr>
      <w:rFonts w:ascii="Calibri" w:hAnsi="Calibri"/>
      <w:kern w:val="0"/>
      <w:sz w:val="18"/>
      <w:szCs w:val="20"/>
    </w:rPr>
  </w:style>
  <w:style w:type="paragraph" w:styleId="19">
    <w:name w:val="header"/>
    <w:basedOn w:val="1"/>
    <w:link w:val="50"/>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20">
    <w:name w:val="toc 1"/>
    <w:basedOn w:val="1"/>
    <w:next w:val="1"/>
    <w:qFormat/>
    <w:uiPriority w:val="39"/>
  </w:style>
  <w:style w:type="paragraph" w:styleId="21">
    <w:name w:val="toc 4"/>
    <w:basedOn w:val="1"/>
    <w:next w:val="1"/>
    <w:qFormat/>
    <w:uiPriority w:val="39"/>
    <w:pPr>
      <w:ind w:left="1260" w:leftChars="600"/>
    </w:pPr>
  </w:style>
  <w:style w:type="paragraph" w:styleId="22">
    <w:name w:val="footnote text"/>
    <w:basedOn w:val="1"/>
    <w:link w:val="51"/>
    <w:unhideWhenUsed/>
    <w:qFormat/>
    <w:uiPriority w:val="99"/>
    <w:pPr>
      <w:snapToGrid w:val="0"/>
      <w:jc w:val="left"/>
    </w:pPr>
    <w:rPr>
      <w:sz w:val="18"/>
      <w:szCs w:val="18"/>
    </w:rPr>
  </w:style>
  <w:style w:type="paragraph" w:styleId="23">
    <w:name w:val="toc 6"/>
    <w:basedOn w:val="1"/>
    <w:next w:val="1"/>
    <w:qFormat/>
    <w:uiPriority w:val="39"/>
    <w:pPr>
      <w:ind w:left="2100" w:leftChars="1000"/>
    </w:pPr>
  </w:style>
  <w:style w:type="paragraph" w:styleId="24">
    <w:name w:val="toc 2"/>
    <w:basedOn w:val="1"/>
    <w:next w:val="1"/>
    <w:qFormat/>
    <w:uiPriority w:val="39"/>
    <w:pPr>
      <w:ind w:left="420" w:leftChars="200"/>
    </w:pPr>
  </w:style>
  <w:style w:type="paragraph" w:styleId="25">
    <w:name w:val="toc 9"/>
    <w:basedOn w:val="1"/>
    <w:next w:val="1"/>
    <w:qFormat/>
    <w:uiPriority w:val="39"/>
    <w:pPr>
      <w:ind w:left="3360" w:leftChars="1600"/>
    </w:pPr>
  </w:style>
  <w:style w:type="paragraph" w:styleId="26">
    <w:name w:val="Normal (Web)"/>
    <w:basedOn w:val="1"/>
    <w:unhideWhenUsed/>
    <w:qFormat/>
    <w:uiPriority w:val="99"/>
    <w:rPr>
      <w:sz w:val="24"/>
    </w:rPr>
  </w:style>
  <w:style w:type="paragraph" w:styleId="27">
    <w:name w:val="annotation subject"/>
    <w:basedOn w:val="11"/>
    <w:next w:val="11"/>
    <w:link w:val="52"/>
    <w:semiHidden/>
    <w:qFormat/>
    <w:uiPriority w:val="99"/>
    <w:rPr>
      <w:b/>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endnote reference"/>
    <w:basedOn w:val="30"/>
    <w:unhideWhenUsed/>
    <w:qFormat/>
    <w:uiPriority w:val="99"/>
    <w:rPr>
      <w:vertAlign w:val="superscript"/>
    </w:rPr>
  </w:style>
  <w:style w:type="character" w:styleId="33">
    <w:name w:val="page number"/>
    <w:qFormat/>
    <w:uiPriority w:val="99"/>
    <w:rPr>
      <w:rFonts w:cs="Times New Roman"/>
    </w:rPr>
  </w:style>
  <w:style w:type="character" w:styleId="34">
    <w:name w:val="Hyperlink"/>
    <w:qFormat/>
    <w:uiPriority w:val="99"/>
    <w:rPr>
      <w:rFonts w:cs="Times New Roman"/>
      <w:color w:val="0000FF"/>
      <w:u w:val="single"/>
    </w:rPr>
  </w:style>
  <w:style w:type="character" w:styleId="35">
    <w:name w:val="annotation reference"/>
    <w:semiHidden/>
    <w:qFormat/>
    <w:uiPriority w:val="99"/>
    <w:rPr>
      <w:rFonts w:cs="Times New Roman"/>
      <w:sz w:val="21"/>
    </w:rPr>
  </w:style>
  <w:style w:type="character" w:styleId="36">
    <w:name w:val="footnote reference"/>
    <w:basedOn w:val="30"/>
    <w:unhideWhenUsed/>
    <w:qFormat/>
    <w:uiPriority w:val="99"/>
    <w:rPr>
      <w:vertAlign w:val="superscript"/>
    </w:rPr>
  </w:style>
  <w:style w:type="character" w:customStyle="1" w:styleId="37">
    <w:name w:val="标题 1 字符"/>
    <w:link w:val="2"/>
    <w:qFormat/>
    <w:uiPriority w:val="99"/>
    <w:rPr>
      <w:rFonts w:ascii="Calibri" w:hAnsi="Calibri" w:eastAsia="宋体" w:cs="Times New Roman"/>
      <w:b/>
      <w:kern w:val="44"/>
      <w:sz w:val="44"/>
    </w:rPr>
  </w:style>
  <w:style w:type="character" w:customStyle="1" w:styleId="38">
    <w:name w:val="标题 2 字符"/>
    <w:link w:val="4"/>
    <w:qFormat/>
    <w:uiPriority w:val="99"/>
    <w:rPr>
      <w:rFonts w:ascii="Cambria" w:hAnsi="Cambria" w:eastAsia="宋体" w:cs="Times New Roman"/>
      <w:b/>
      <w:kern w:val="0"/>
      <w:sz w:val="32"/>
    </w:rPr>
  </w:style>
  <w:style w:type="character" w:customStyle="1" w:styleId="39">
    <w:name w:val="标题 3 字符"/>
    <w:link w:val="5"/>
    <w:qFormat/>
    <w:uiPriority w:val="99"/>
    <w:rPr>
      <w:rFonts w:ascii="Calibri" w:hAnsi="Calibri" w:eastAsia="宋体" w:cs="Times New Roman"/>
      <w:b/>
      <w:kern w:val="0"/>
      <w:sz w:val="32"/>
    </w:rPr>
  </w:style>
  <w:style w:type="character" w:customStyle="1" w:styleId="40">
    <w:name w:val="标题 4 字符"/>
    <w:link w:val="6"/>
    <w:qFormat/>
    <w:uiPriority w:val="99"/>
    <w:rPr>
      <w:rFonts w:ascii="Cambria" w:hAnsi="Cambria" w:eastAsia="宋体" w:cs="Times New Roman"/>
      <w:b/>
      <w:kern w:val="0"/>
      <w:sz w:val="28"/>
    </w:rPr>
  </w:style>
  <w:style w:type="character" w:customStyle="1" w:styleId="41">
    <w:name w:val="标题 5 字符"/>
    <w:link w:val="7"/>
    <w:qFormat/>
    <w:uiPriority w:val="99"/>
    <w:rPr>
      <w:rFonts w:ascii="Calibri" w:hAnsi="Calibri" w:eastAsia="宋体" w:cs="Times New Roman"/>
      <w:b/>
      <w:kern w:val="0"/>
      <w:sz w:val="28"/>
    </w:rPr>
  </w:style>
  <w:style w:type="character" w:customStyle="1" w:styleId="42">
    <w:name w:val="标题 6 字符"/>
    <w:link w:val="8"/>
    <w:qFormat/>
    <w:uiPriority w:val="99"/>
    <w:rPr>
      <w:rFonts w:ascii="Cambria" w:hAnsi="Cambria" w:eastAsia="宋体" w:cs="Times New Roman"/>
      <w:b/>
      <w:kern w:val="2"/>
      <w:sz w:val="24"/>
    </w:rPr>
  </w:style>
  <w:style w:type="character" w:customStyle="1" w:styleId="43">
    <w:name w:val="文档结构图 字符"/>
    <w:link w:val="10"/>
    <w:semiHidden/>
    <w:qFormat/>
    <w:uiPriority w:val="99"/>
    <w:rPr>
      <w:rFonts w:ascii="宋体" w:hAnsi="Calibri" w:eastAsia="宋体" w:cs="Times New Roman"/>
      <w:kern w:val="0"/>
      <w:sz w:val="18"/>
    </w:rPr>
  </w:style>
  <w:style w:type="character" w:customStyle="1" w:styleId="44">
    <w:name w:val="批注文字 字符1"/>
    <w:link w:val="11"/>
    <w:semiHidden/>
    <w:qFormat/>
    <w:uiPriority w:val="99"/>
    <w:rPr>
      <w:rFonts w:ascii="Calibri" w:hAnsi="Calibri" w:eastAsia="宋体" w:cs="Times New Roman"/>
      <w:kern w:val="0"/>
      <w:sz w:val="20"/>
    </w:rPr>
  </w:style>
  <w:style w:type="character" w:customStyle="1" w:styleId="45">
    <w:name w:val="正文文本 字符1"/>
    <w:link w:val="3"/>
    <w:qFormat/>
    <w:uiPriority w:val="1"/>
    <w:rPr>
      <w:rFonts w:ascii="宋体" w:hAnsi="宋体"/>
      <w:sz w:val="21"/>
      <w:szCs w:val="21"/>
      <w:lang w:eastAsia="en-US"/>
    </w:rPr>
  </w:style>
  <w:style w:type="character" w:customStyle="1" w:styleId="46">
    <w:name w:val="日期 字符"/>
    <w:link w:val="15"/>
    <w:semiHidden/>
    <w:qFormat/>
    <w:uiPriority w:val="99"/>
    <w:rPr>
      <w:rFonts w:ascii="Calibri" w:hAnsi="Calibri" w:eastAsia="宋体" w:cs="Times New Roman"/>
      <w:kern w:val="0"/>
      <w:sz w:val="20"/>
    </w:rPr>
  </w:style>
  <w:style w:type="character" w:customStyle="1" w:styleId="47">
    <w:name w:val="尾注文本 字符"/>
    <w:basedOn w:val="30"/>
    <w:link w:val="16"/>
    <w:semiHidden/>
    <w:qFormat/>
    <w:uiPriority w:val="99"/>
    <w:rPr>
      <w:kern w:val="2"/>
      <w:sz w:val="21"/>
      <w:szCs w:val="22"/>
    </w:rPr>
  </w:style>
  <w:style w:type="character" w:customStyle="1" w:styleId="48">
    <w:name w:val="批注框文本 字符"/>
    <w:link w:val="17"/>
    <w:semiHidden/>
    <w:qFormat/>
    <w:uiPriority w:val="99"/>
    <w:rPr>
      <w:rFonts w:ascii="Calibri" w:hAnsi="Calibri" w:eastAsia="宋体" w:cs="Times New Roman"/>
      <w:kern w:val="0"/>
      <w:sz w:val="18"/>
    </w:rPr>
  </w:style>
  <w:style w:type="character" w:customStyle="1" w:styleId="49">
    <w:name w:val="页脚 字符"/>
    <w:link w:val="18"/>
    <w:qFormat/>
    <w:uiPriority w:val="99"/>
    <w:rPr>
      <w:rFonts w:ascii="Calibri" w:hAnsi="Calibri" w:eastAsia="宋体" w:cs="Times New Roman"/>
      <w:kern w:val="0"/>
      <w:sz w:val="18"/>
    </w:rPr>
  </w:style>
  <w:style w:type="character" w:customStyle="1" w:styleId="50">
    <w:name w:val="页眉 字符"/>
    <w:link w:val="19"/>
    <w:qFormat/>
    <w:uiPriority w:val="99"/>
    <w:rPr>
      <w:rFonts w:ascii="Calibri" w:hAnsi="Calibri" w:eastAsia="宋体" w:cs="Times New Roman"/>
      <w:kern w:val="0"/>
      <w:sz w:val="18"/>
    </w:rPr>
  </w:style>
  <w:style w:type="character" w:customStyle="1" w:styleId="51">
    <w:name w:val="脚注文本 字符"/>
    <w:basedOn w:val="30"/>
    <w:link w:val="22"/>
    <w:semiHidden/>
    <w:qFormat/>
    <w:uiPriority w:val="99"/>
    <w:rPr>
      <w:kern w:val="2"/>
      <w:sz w:val="18"/>
      <w:szCs w:val="18"/>
    </w:rPr>
  </w:style>
  <w:style w:type="character" w:customStyle="1" w:styleId="52">
    <w:name w:val="批注主题 字符"/>
    <w:link w:val="27"/>
    <w:semiHidden/>
    <w:qFormat/>
    <w:uiPriority w:val="99"/>
    <w:rPr>
      <w:rFonts w:ascii="Calibri" w:hAnsi="Calibri" w:eastAsia="宋体" w:cs="Times New Roman"/>
      <w:b/>
      <w:kern w:val="0"/>
      <w:sz w:val="20"/>
    </w:rPr>
  </w:style>
  <w:style w:type="character" w:customStyle="1" w:styleId="53">
    <w:name w:val="Date Char1"/>
    <w:semiHidden/>
    <w:qFormat/>
    <w:uiPriority w:val="99"/>
  </w:style>
  <w:style w:type="character" w:customStyle="1" w:styleId="54">
    <w:name w:val="Balloon Text Char1"/>
    <w:semiHidden/>
    <w:qFormat/>
    <w:uiPriority w:val="99"/>
    <w:rPr>
      <w:sz w:val="2"/>
    </w:rPr>
  </w:style>
  <w:style w:type="character" w:customStyle="1" w:styleId="55">
    <w:name w:val="Comment Text Char1"/>
    <w:semiHidden/>
    <w:qFormat/>
    <w:uiPriority w:val="99"/>
  </w:style>
  <w:style w:type="character" w:customStyle="1" w:styleId="56">
    <w:name w:val="Comment Subject Char1"/>
    <w:semiHidden/>
    <w:qFormat/>
    <w:uiPriority w:val="99"/>
    <w:rPr>
      <w:rFonts w:ascii="Calibri" w:hAnsi="Calibri" w:eastAsia="宋体"/>
      <w:b/>
      <w:kern w:val="0"/>
      <w:sz w:val="20"/>
    </w:rPr>
  </w:style>
  <w:style w:type="character" w:customStyle="1" w:styleId="57">
    <w:name w:val="样式 首行缩进:  2 字符 Char Char"/>
    <w:link w:val="58"/>
    <w:qFormat/>
    <w:uiPriority w:val="99"/>
    <w:rPr>
      <w:sz w:val="24"/>
    </w:rPr>
  </w:style>
  <w:style w:type="paragraph" w:customStyle="1" w:styleId="58">
    <w:name w:val="样式 首行缩进:  2 字符"/>
    <w:basedOn w:val="1"/>
    <w:link w:val="57"/>
    <w:qFormat/>
    <w:uiPriority w:val="99"/>
    <w:pPr>
      <w:spacing w:line="400" w:lineRule="exact"/>
      <w:ind w:firstLine="200" w:firstLineChars="200"/>
    </w:pPr>
    <w:rPr>
      <w:kern w:val="0"/>
      <w:sz w:val="24"/>
      <w:szCs w:val="20"/>
    </w:rPr>
  </w:style>
  <w:style w:type="character" w:customStyle="1" w:styleId="59">
    <w:name w:val="Document Map Char1"/>
    <w:semiHidden/>
    <w:qFormat/>
    <w:uiPriority w:val="99"/>
    <w:rPr>
      <w:rFonts w:ascii="Times New Roman" w:hAnsi="Times New Roman"/>
      <w:sz w:val="2"/>
    </w:rPr>
  </w:style>
  <w:style w:type="paragraph" w:customStyle="1" w:styleId="6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61">
    <w:name w:val="List Paragraph"/>
    <w:basedOn w:val="1"/>
    <w:qFormat/>
    <w:uiPriority w:val="99"/>
    <w:pPr>
      <w:ind w:firstLine="420" w:firstLineChars="200"/>
    </w:pPr>
  </w:style>
  <w:style w:type="paragraph" w:customStyle="1" w:styleId="62">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3">
    <w:name w:val="列出段落1"/>
    <w:basedOn w:val="1"/>
    <w:qFormat/>
    <w:uiPriority w:val="99"/>
    <w:pPr>
      <w:ind w:firstLine="420" w:firstLineChars="200"/>
    </w:pPr>
  </w:style>
  <w:style w:type="paragraph" w:customStyle="1" w:styleId="64">
    <w:name w:val="列出段落11"/>
    <w:basedOn w:val="1"/>
    <w:qFormat/>
    <w:uiPriority w:val="99"/>
    <w:pPr>
      <w:ind w:firstLine="420" w:firstLineChars="200"/>
    </w:pPr>
    <w:rPr>
      <w:rFonts w:cs="黑体"/>
    </w:rPr>
  </w:style>
  <w:style w:type="paragraph" w:customStyle="1" w:styleId="65">
    <w:name w:val="项目正文"/>
    <w:basedOn w:val="1"/>
    <w:qFormat/>
    <w:uiPriority w:val="99"/>
    <w:pPr>
      <w:spacing w:line="360" w:lineRule="auto"/>
      <w:ind w:firstLine="420"/>
    </w:pPr>
    <w:rPr>
      <w:rFonts w:cs="宋体"/>
      <w:sz w:val="24"/>
      <w:szCs w:val="20"/>
    </w:rPr>
  </w:style>
  <w:style w:type="paragraph" w:customStyle="1" w:styleId="66">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7">
    <w:name w:val="正文文本 字符"/>
    <w:basedOn w:val="30"/>
    <w:semiHidden/>
    <w:qFormat/>
    <w:uiPriority w:val="99"/>
    <w:rPr>
      <w:kern w:val="2"/>
      <w:sz w:val="21"/>
      <w:szCs w:val="22"/>
    </w:rPr>
  </w:style>
  <w:style w:type="paragraph" w:customStyle="1" w:styleId="6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9">
    <w:name w:val="修订1"/>
    <w:semiHidden/>
    <w:qFormat/>
    <w:uiPriority w:val="99"/>
    <w:rPr>
      <w:rFonts w:ascii="Times New Roman" w:hAnsi="Times New Roman" w:eastAsia="宋体" w:cs="Times New Roman"/>
      <w:kern w:val="2"/>
      <w:sz w:val="21"/>
      <w:szCs w:val="22"/>
      <w:lang w:val="en-US" w:eastAsia="zh-CN" w:bidi="ar-SA"/>
    </w:rPr>
  </w:style>
  <w:style w:type="paragraph" w:customStyle="1" w:styleId="7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1">
    <w:name w:val="未处理的提及1"/>
    <w:basedOn w:val="30"/>
    <w:unhideWhenUsed/>
    <w:qFormat/>
    <w:uiPriority w:val="99"/>
    <w:rPr>
      <w:color w:val="808080"/>
      <w:shd w:val="clear" w:color="auto" w:fill="E6E6E6"/>
    </w:rPr>
  </w:style>
  <w:style w:type="paragraph" w:customStyle="1" w:styleId="72">
    <w:name w:val="正文1"/>
    <w:link w:val="73"/>
    <w:qFormat/>
    <w:uiPriority w:val="0"/>
    <w:pPr>
      <w:spacing w:line="360" w:lineRule="auto"/>
      <w:ind w:firstLine="480" w:firstLineChars="200"/>
    </w:pPr>
    <w:rPr>
      <w:rFonts w:ascii="Times New Roman" w:hAnsi="Times New Roman" w:eastAsia="宋体" w:cs="Times New Roman"/>
      <w:sz w:val="24"/>
      <w:lang w:val="en-US" w:eastAsia="zh-CN" w:bidi="ar-SA"/>
    </w:rPr>
  </w:style>
  <w:style w:type="character" w:customStyle="1" w:styleId="73">
    <w:name w:val="正文 Char"/>
    <w:basedOn w:val="30"/>
    <w:link w:val="72"/>
    <w:qFormat/>
    <w:uiPriority w:val="0"/>
    <w:rPr>
      <w:sz w:val="24"/>
      <w:lang w:val="en-US" w:eastAsia="zh-CN" w:bidi="ar-SA"/>
    </w:rPr>
  </w:style>
  <w:style w:type="paragraph" w:customStyle="1" w:styleId="74">
    <w:name w:val="文字"/>
    <w:basedOn w:val="1"/>
    <w:qFormat/>
    <w:uiPriority w:val="99"/>
    <w:pPr>
      <w:widowControl/>
      <w:spacing w:afterLines="50" w:line="360" w:lineRule="auto"/>
      <w:ind w:firstLine="420"/>
    </w:pPr>
    <w:rPr>
      <w:kern w:val="0"/>
      <w:sz w:val="24"/>
      <w:szCs w:val="24"/>
    </w:rPr>
  </w:style>
  <w:style w:type="character" w:customStyle="1" w:styleId="75">
    <w:name w:val="批注文字 字符"/>
    <w:semiHidden/>
    <w:qFormat/>
    <w:uiPriority w:val="99"/>
    <w:rPr>
      <w:rFonts w:ascii="Calibri" w:hAnsi="Calibri" w:eastAsia="宋体" w:cs="Times New Roman"/>
      <w:kern w:val="0"/>
      <w:sz w:val="20"/>
    </w:rPr>
  </w:style>
  <w:style w:type="paragraph" w:customStyle="1" w:styleId="76">
    <w:name w:val="First Paragraph"/>
    <w:basedOn w:val="3"/>
    <w:next w:val="3"/>
    <w:qFormat/>
    <w:uiPriority w:val="0"/>
  </w:style>
  <w:style w:type="paragraph" w:customStyle="1" w:styleId="77">
    <w:name w:val="Compact"/>
    <w:basedOn w:val="3"/>
    <w:qFormat/>
    <w:uiPriority w:val="0"/>
    <w:pPr>
      <w:spacing w:before="36" w:after="36"/>
    </w:pPr>
  </w:style>
  <w:style w:type="table" w:customStyle="1" w:styleId="78">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79">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Magus</Company>
  <Pages>24</Pages>
  <Words>3764</Words>
  <Characters>4416</Characters>
  <Lines>113</Lines>
  <Paragraphs>31</Paragraphs>
  <TotalTime>1</TotalTime>
  <ScaleCrop>false</ScaleCrop>
  <LinksUpToDate>false</LinksUpToDate>
  <CharactersWithSpaces>4593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2019-12-27T01:27:00Z</dcterms:created>
  <dc:creator>yanghua</dc:creator>
  <cp:lastModifiedBy>愚淼</cp:lastModifiedBy>
  <cp:lastPrinted>2026-03-05T07:33:00Z</cp:lastPrinted>
  <dcterms:modified xsi:type="dcterms:W3CDTF">2026-04-17T06:14:02Z</dcterms:modified>
  <dc:title>火电厂工况在线监控系统</dc:title>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28D23A9CCAA746F9BD1F26B85C69070B_13</vt:lpwstr>
  </property>
  <property fmtid="{D5CDD505-2E9C-101B-9397-08002B2CF9AE}" pid="4" name="KSOTemplateDocerSaveRecord">
    <vt:lpwstr>eyJoZGlkIjoiYTI2NWVlMzhkYzc1MGMwOGNhMzA4ODQzODEyNTMyMDUiLCJ1c2VySWQiOiI2MDM1OTc4ODEifQ==</vt:lpwstr>
  </property>
</Properties>
</file>